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0001643072</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Pharvaris N.V.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001-40010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7"/>
              </w:rPr>
              <w:t>Emmy Noetherweg 2, 2333 BK</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Leiden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60" w:type="dxa"/>
            <w:vAlign w:val="bottom"/>
          </w:tcPr>
          <w:p>
            <w:pPr>
              <w:spacing w:after="0"/>
              <w:rPr>
                <w:sz w:val="13"/>
                <w:szCs w:val="13"/>
                <w:color w:val="auto"/>
              </w:rPr>
            </w:pPr>
          </w:p>
        </w:tc>
        <w:tc>
          <w:tcPr>
            <w:tcW w:w="366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00000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31-(0)71 2036 410</w:t>
            </w:r>
          </w:p>
        </w:tc>
        <w:tc>
          <w:tcPr>
            <w:tcW w:w="0" w:type="dxa"/>
            <w:vAlign w:val="bottom"/>
          </w:tcPr>
          <w:p>
            <w:pPr>
              <w:spacing w:after="0"/>
              <w:rPr>
                <w:sz w:val="1"/>
                <w:szCs w:val="1"/>
                <w:color w:val="auto"/>
              </w:rPr>
            </w:pP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Berndt Modig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2"/>
          <w:szCs w:val="22"/>
          <w:color w:val="auto"/>
        </w:rPr>
        <w:t>CEO</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4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32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40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320" w:type="dxa"/>
            <w:vAlign w:val="bottom"/>
            <w:vMerge w:val="restart"/>
          </w:tcPr>
          <w:p>
            <w:pPr>
              <w:ind w:left="72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400" w:type="dxa"/>
            <w:vAlign w:val="bottom"/>
          </w:tcPr>
          <w:p>
            <w:pPr>
              <w:spacing w:after="0"/>
              <w:rPr>
                <w:sz w:val="22"/>
                <w:szCs w:val="22"/>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UBS Securities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 par value</w:t>
            </w:r>
          </w:p>
        </w:tc>
        <w:tc>
          <w:tcPr>
            <w:tcW w:w="23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1285 Avanue of the</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825000</w:t>
            </w:r>
          </w:p>
        </w:tc>
        <w:tc>
          <w:tcPr>
            <w:tcW w:w="0" w:type="dxa"/>
            <w:vAlign w:val="bottom"/>
          </w:tcPr>
          <w:p>
            <w:pPr>
              <w:spacing w:after="0"/>
              <w:rPr>
                <w:sz w:val="1"/>
                <w:szCs w:val="1"/>
                <w:color w:val="auto"/>
              </w:rPr>
            </w:pPr>
          </w:p>
        </w:tc>
      </w:tr>
      <w:tr>
        <w:trPr>
          <w:trHeight w:val="161"/>
        </w:trPr>
        <w:tc>
          <w:tcPr>
            <w:tcW w:w="2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0.12 per share</w:t>
            </w:r>
          </w:p>
        </w:tc>
        <w:tc>
          <w:tcPr>
            <w:tcW w:w="232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Americas</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400" w:type="dxa"/>
            <w:vAlign w:val="bottom"/>
            <w:vMerge w:val="continue"/>
          </w:tcPr>
          <w:p>
            <w:pPr>
              <w:spacing w:after="0"/>
              <w:rPr>
                <w:sz w:val="7"/>
                <w:szCs w:val="7"/>
                <w:color w:val="auto"/>
              </w:rPr>
            </w:pPr>
          </w:p>
        </w:tc>
        <w:tc>
          <w:tcPr>
            <w:tcW w:w="232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400" w:type="dxa"/>
            <w:vAlign w:val="bottom"/>
          </w:tcPr>
          <w:p>
            <w:pPr>
              <w:spacing w:after="0"/>
              <w:rPr>
                <w:sz w:val="24"/>
                <w:szCs w:val="24"/>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New York  NY  10019</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00" w:type="dxa"/>
            <w:vAlign w:val="bottom"/>
          </w:tcPr>
          <w:p>
            <w:pPr>
              <w:spacing w:after="0"/>
              <w:rPr>
                <w:sz w:val="22"/>
                <w:szCs w:val="22"/>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UBS Securities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 par value</w:t>
            </w:r>
          </w:p>
        </w:tc>
        <w:tc>
          <w:tcPr>
            <w:tcW w:w="23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1285 Avanue of the</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40000</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1100000</w:t>
            </w:r>
          </w:p>
        </w:tc>
        <w:tc>
          <w:tcPr>
            <w:tcW w:w="0" w:type="dxa"/>
            <w:vAlign w:val="bottom"/>
          </w:tcPr>
          <w:p>
            <w:pPr>
              <w:spacing w:after="0"/>
              <w:rPr>
                <w:sz w:val="1"/>
                <w:szCs w:val="1"/>
                <w:color w:val="auto"/>
              </w:rPr>
            </w:pPr>
          </w:p>
        </w:tc>
      </w:tr>
      <w:tr>
        <w:trPr>
          <w:trHeight w:val="161"/>
        </w:trPr>
        <w:tc>
          <w:tcPr>
            <w:tcW w:w="2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0.12 per share</w:t>
            </w:r>
          </w:p>
        </w:tc>
        <w:tc>
          <w:tcPr>
            <w:tcW w:w="232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Americas</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400" w:type="dxa"/>
            <w:vAlign w:val="bottom"/>
            <w:vMerge w:val="continue"/>
          </w:tcPr>
          <w:p>
            <w:pPr>
              <w:spacing w:after="0"/>
              <w:rPr>
                <w:sz w:val="7"/>
                <w:szCs w:val="7"/>
                <w:color w:val="auto"/>
              </w:rPr>
            </w:pPr>
          </w:p>
        </w:tc>
        <w:tc>
          <w:tcPr>
            <w:tcW w:w="232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400" w:type="dxa"/>
            <w:vAlign w:val="bottom"/>
          </w:tcPr>
          <w:p>
            <w:pPr>
              <w:spacing w:after="0"/>
              <w:rPr>
                <w:sz w:val="24"/>
                <w:szCs w:val="24"/>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New York  NY  10019</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52108675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02/15/2024   Nasdaq</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52108675</w:t>
      </w:r>
      <w:r>
        <w:rPr>
          <w:sz w:val="20"/>
          <w:szCs w:val="20"/>
          <w:color w:val="auto"/>
        </w:rPr>
        <w:tab/>
      </w:r>
      <w:r>
        <w:rPr>
          <w:rFonts w:ascii="Times New Roman" w:cs="Times New Roman" w:eastAsia="Times New Roman" w:hAnsi="Times New Roman"/>
          <w:sz w:val="22"/>
          <w:szCs w:val="22"/>
          <w:color w:val="auto"/>
        </w:rPr>
        <w:t>02/15/2024</w:t>
      </w:r>
      <w:r>
        <w:rPr>
          <w:sz w:val="20"/>
          <w:szCs w:val="20"/>
          <w:color w:val="auto"/>
        </w:rPr>
        <w:tab/>
      </w:r>
      <w:r>
        <w:rPr>
          <w:rFonts w:ascii="Times New Roman" w:cs="Times New Roman" w:eastAsia="Times New Roman" w:hAnsi="Times New Roman"/>
          <w:sz w:val="21"/>
          <w:szCs w:val="21"/>
          <w:color w:val="auto"/>
        </w:rPr>
        <w:t>Nasdaq</w:t>
      </w:r>
    </w:p>
    <w:p>
      <w:pPr>
        <w:spacing w:after="0" w:line="593"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4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440" w:type="dxa"/>
            <w:vAlign w:val="bottom"/>
            <w:vMerge w:val="restart"/>
          </w:tcPr>
          <w:p>
            <w:pPr>
              <w:jc w:val="center"/>
              <w:ind w:left="2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0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440" w:type="dxa"/>
            <w:vAlign w:val="bottom"/>
            <w:vMerge w:val="restart"/>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 par</w:t>
            </w:r>
          </w:p>
        </w:tc>
        <w:tc>
          <w:tcPr>
            <w:tcW w:w="1020" w:type="dxa"/>
            <w:vAlign w:val="bottom"/>
          </w:tcPr>
          <w:p>
            <w:pPr>
              <w:spacing w:after="0"/>
              <w:rPr>
                <w:sz w:val="18"/>
                <w:szCs w:val="18"/>
                <w:color w:val="auto"/>
              </w:rPr>
            </w:pPr>
          </w:p>
        </w:tc>
        <w:tc>
          <w:tcPr>
            <w:tcW w:w="14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Vested stock</w:t>
            </w:r>
          </w:p>
        </w:tc>
        <w:tc>
          <w:tcPr>
            <w:tcW w:w="0" w:type="dxa"/>
            <w:vAlign w:val="bottom"/>
          </w:tcPr>
          <w:p>
            <w:pPr>
              <w:spacing w:after="0"/>
              <w:rPr>
                <w:sz w:val="1"/>
                <w:szCs w:val="1"/>
                <w:color w:val="auto"/>
              </w:rPr>
            </w:pPr>
          </w:p>
        </w:tc>
      </w:tr>
      <w:tr>
        <w:trPr>
          <w:trHeight w:val="294"/>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value Euro 0.12</w:t>
            </w:r>
          </w:p>
        </w:tc>
        <w:tc>
          <w:tcPr>
            <w:tcW w:w="2460" w:type="dxa"/>
            <w:vAlign w:val="bottom"/>
            <w:gridSpan w:val="2"/>
          </w:tcPr>
          <w:p>
            <w:pPr>
              <w:ind w:left="40"/>
              <w:spacing w:after="0" w:line="294" w:lineRule="exact"/>
              <w:rPr>
                <w:sz w:val="20"/>
                <w:szCs w:val="20"/>
                <w:color w:val="auto"/>
              </w:rPr>
            </w:pPr>
            <w:r>
              <w:rPr>
                <w:rFonts w:ascii="Times New Roman" w:cs="Times New Roman" w:eastAsia="Times New Roman" w:hAnsi="Times New Roman"/>
                <w:sz w:val="18"/>
                <w:szCs w:val="18"/>
                <w:color w:val="auto"/>
              </w:rPr>
              <w:t xml:space="preserve">01/02/2020 </w:t>
            </w:r>
            <w:r>
              <w:rPr>
                <w:rFonts w:ascii="Times New Roman" w:cs="Times New Roman" w:eastAsia="Times New Roman" w:hAnsi="Times New Roman"/>
                <w:sz w:val="34"/>
                <w:szCs w:val="34"/>
                <w:color w:val="auto"/>
                <w:vertAlign w:val="subscript"/>
              </w:rPr>
              <w:t>options</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per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4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4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Pharvaris N.V.</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125000</w:t>
            </w:r>
          </w:p>
        </w:tc>
        <w:tc>
          <w:tcPr>
            <w:tcW w:w="26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01/01/2020 Services rendered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559" w:lineRule="exact"/>
        <w:rPr>
          <w:sz w:val="20"/>
          <w:szCs w:val="20"/>
          <w:color w:val="auto"/>
        </w:rPr>
      </w:pPr>
    </w:p>
    <w:p>
      <w:pPr>
        <w:sectPr>
          <w:pgSz w:w="11900" w:h="16838" w:orient="portrait"/>
          <w:cols w:equalWidth="0" w:num="2">
            <w:col w:w="3940" w:space="320"/>
            <w:col w:w="6980"/>
          </w:cols>
          <w:pgMar w:left="320" w:top="139" w:right="339" w:bottom="185" w:gutter="0" w:footer="0" w:header="0"/>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18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Berndt Modig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Emmy Noetherweg 2</w:t>
      </w:r>
    </w:p>
    <w:p>
      <w:pPr>
        <w:ind w:left="40"/>
        <w:spacing w:after="0"/>
        <w:rPr>
          <w:sz w:val="20"/>
          <w:szCs w:val="20"/>
          <w:color w:val="auto"/>
        </w:rPr>
      </w:pPr>
      <w:r>
        <w:rPr>
          <w:rFonts w:ascii="Times New Roman" w:cs="Times New Roman" w:eastAsia="Times New Roman" w:hAnsi="Times New Roman"/>
          <w:sz w:val="22"/>
          <w:szCs w:val="22"/>
          <w:color w:val="auto"/>
        </w:rPr>
        <w:t>2333 BK Leiden  P7  00000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Berndt Modig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Emmy Noetherweg 2</w:t>
      </w:r>
    </w:p>
    <w:p>
      <w:pPr>
        <w:ind w:left="40"/>
        <w:spacing w:after="0"/>
        <w:rPr>
          <w:sz w:val="20"/>
          <w:szCs w:val="20"/>
          <w:color w:val="auto"/>
        </w:rPr>
      </w:pPr>
      <w:r>
        <w:rPr>
          <w:rFonts w:ascii="Times New Roman" w:cs="Times New Roman" w:eastAsia="Times New Roman" w:hAnsi="Times New Roman"/>
          <w:sz w:val="22"/>
          <w:szCs w:val="22"/>
          <w:color w:val="auto"/>
        </w:rPr>
        <w:t>2333 BK Leiden  P7  00000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Berndt Modig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Emmy Noetherweg 2</w:t>
      </w:r>
    </w:p>
    <w:p>
      <w:pPr>
        <w:ind w:left="40"/>
        <w:spacing w:after="0"/>
        <w:rPr>
          <w:sz w:val="20"/>
          <w:szCs w:val="20"/>
          <w:color w:val="auto"/>
        </w:rPr>
      </w:pPr>
      <w:r>
        <w:rPr>
          <w:rFonts w:ascii="Times New Roman" w:cs="Times New Roman" w:eastAsia="Times New Roman" w:hAnsi="Times New Roman"/>
          <w:sz w:val="22"/>
          <w:szCs w:val="22"/>
          <w:color w:val="auto"/>
        </w:rPr>
        <w:t>2333 BK Leiden  P7  00000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Berndt Modig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Emmy Noetherweg 2</w:t>
      </w:r>
    </w:p>
    <w:p>
      <w:pPr>
        <w:ind w:left="40"/>
        <w:spacing w:after="0"/>
        <w:rPr>
          <w:sz w:val="20"/>
          <w:szCs w:val="20"/>
          <w:color w:val="auto"/>
        </w:rPr>
      </w:pPr>
      <w:r>
        <w:rPr>
          <w:rFonts w:ascii="Times New Roman" w:cs="Times New Roman" w:eastAsia="Times New Roman" w:hAnsi="Times New Roman"/>
          <w:sz w:val="22"/>
          <w:szCs w:val="22"/>
          <w:color w:val="auto"/>
        </w:rPr>
        <w:t>2333 BK Leiden  P7  00000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Berndt Modig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Emmy Noetherweg 2</w:t>
      </w:r>
    </w:p>
    <w:p>
      <w:pPr>
        <w:ind w:left="40"/>
        <w:spacing w:after="0"/>
        <w:rPr>
          <w:sz w:val="20"/>
          <w:szCs w:val="20"/>
          <w:color w:val="auto"/>
        </w:rPr>
      </w:pPr>
      <w:r>
        <w:rPr>
          <w:rFonts w:ascii="Times New Roman" w:cs="Times New Roman" w:eastAsia="Times New Roman" w:hAnsi="Times New Roman"/>
          <w:sz w:val="22"/>
          <w:szCs w:val="22"/>
          <w:color w:val="auto"/>
        </w:rPr>
        <w:t>2333 BK Leiden  P7  00000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Berndt Modig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Emmy Noetherweg 2</w:t>
      </w:r>
    </w:p>
    <w:p>
      <w:pPr>
        <w:ind w:left="40"/>
        <w:spacing w:after="0"/>
        <w:rPr>
          <w:sz w:val="20"/>
          <w:szCs w:val="20"/>
          <w:color w:val="auto"/>
        </w:rPr>
      </w:pPr>
      <w:r>
        <w:rPr>
          <w:rFonts w:ascii="Times New Roman" w:cs="Times New Roman" w:eastAsia="Times New Roman" w:hAnsi="Times New Roman"/>
          <w:sz w:val="22"/>
          <w:szCs w:val="22"/>
          <w:color w:val="auto"/>
        </w:rPr>
        <w:t>2333 BK Leiden  P7  00000</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600" w:type="dxa"/>
            <w:vAlign w:val="bottom"/>
          </w:tcPr>
          <w:p>
            <w:pPr>
              <w:spacing w:after="0"/>
              <w:rPr>
                <w:sz w:val="22"/>
                <w:szCs w:val="22"/>
                <w:color w:val="auto"/>
              </w:rPr>
            </w:pPr>
          </w:p>
        </w:tc>
        <w:tc>
          <w:tcPr>
            <w:tcW w:w="10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60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04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600" w:type="dxa"/>
            <w:vAlign w:val="bottom"/>
            <w:vMerge w:val="continue"/>
          </w:tcPr>
          <w:p>
            <w:pPr>
              <w:spacing w:after="0"/>
              <w:rPr>
                <w:sz w:val="10"/>
                <w:szCs w:val="10"/>
                <w:color w:val="auto"/>
              </w:rPr>
            </w:pPr>
          </w:p>
        </w:tc>
        <w:tc>
          <w:tcPr>
            <w:tcW w:w="10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4"/>
        </w:trPr>
        <w:tc>
          <w:tcPr>
            <w:tcW w:w="3600" w:type="dxa"/>
            <w:vAlign w:val="bottom"/>
          </w:tcPr>
          <w:p>
            <w:pPr>
              <w:spacing w:after="0"/>
              <w:rPr>
                <w:sz w:val="20"/>
                <w:szCs w:val="20"/>
                <w:color w:val="auto"/>
              </w:rPr>
            </w:pPr>
            <w:r>
              <w:rPr>
                <w:rFonts w:ascii="Times New Roman" w:cs="Times New Roman" w:eastAsia="Times New Roman" w:hAnsi="Times New Roman"/>
                <w:sz w:val="22"/>
                <w:szCs w:val="22"/>
                <w:color w:val="auto"/>
                <w:w w:val="98"/>
              </w:rPr>
              <w:t>Ordinary Shares, par value Euro 0.12 per</w:t>
            </w: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12/06/2023 10000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269047.45</w:t>
            </w:r>
          </w:p>
        </w:tc>
        <w:tc>
          <w:tcPr>
            <w:tcW w:w="0" w:type="dxa"/>
            <w:vAlign w:val="bottom"/>
          </w:tcPr>
          <w:p>
            <w:pPr>
              <w:spacing w:after="0"/>
              <w:rPr>
                <w:sz w:val="1"/>
                <w:szCs w:val="1"/>
                <w:color w:val="auto"/>
              </w:rPr>
            </w:pPr>
          </w:p>
        </w:tc>
      </w:tr>
      <w:tr>
        <w:trPr>
          <w:trHeight w:val="282"/>
        </w:trPr>
        <w:tc>
          <w:tcPr>
            <w:tcW w:w="3600" w:type="dxa"/>
            <w:vAlign w:val="bottom"/>
          </w:tcPr>
          <w:p>
            <w:pPr>
              <w:spacing w:after="0"/>
              <w:rPr>
                <w:sz w:val="20"/>
                <w:szCs w:val="20"/>
                <w:color w:val="auto"/>
              </w:rPr>
            </w:pPr>
            <w:r>
              <w:rPr>
                <w:rFonts w:ascii="Times New Roman" w:cs="Times New Roman" w:eastAsia="Times New Roman" w:hAnsi="Times New Roman"/>
                <w:sz w:val="22"/>
                <w:szCs w:val="22"/>
                <w:color w:val="auto"/>
              </w:rPr>
              <w:t>share</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3600" w:type="dxa"/>
            <w:vAlign w:val="bottom"/>
          </w:tcPr>
          <w:p>
            <w:pPr>
              <w:spacing w:after="0"/>
              <w:rPr>
                <w:sz w:val="20"/>
                <w:szCs w:val="20"/>
                <w:color w:val="auto"/>
              </w:rPr>
            </w:pPr>
            <w:r>
              <w:rPr>
                <w:rFonts w:ascii="Times New Roman" w:cs="Times New Roman" w:eastAsia="Times New Roman" w:hAnsi="Times New Roman"/>
                <w:sz w:val="22"/>
                <w:szCs w:val="22"/>
                <w:color w:val="auto"/>
                <w:w w:val="98"/>
              </w:rPr>
              <w:t>Ordinary Shares, par value Euro 0.12 per</w:t>
            </w: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12/07/2023 2711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69880.36</w:t>
            </w:r>
          </w:p>
        </w:tc>
        <w:tc>
          <w:tcPr>
            <w:tcW w:w="0" w:type="dxa"/>
            <w:vAlign w:val="bottom"/>
          </w:tcPr>
          <w:p>
            <w:pPr>
              <w:spacing w:after="0"/>
              <w:rPr>
                <w:sz w:val="1"/>
                <w:szCs w:val="1"/>
                <w:color w:val="auto"/>
              </w:rPr>
            </w:pPr>
          </w:p>
        </w:tc>
      </w:tr>
      <w:tr>
        <w:trPr>
          <w:trHeight w:val="282"/>
        </w:trPr>
        <w:tc>
          <w:tcPr>
            <w:tcW w:w="3600" w:type="dxa"/>
            <w:vAlign w:val="bottom"/>
          </w:tcPr>
          <w:p>
            <w:pPr>
              <w:spacing w:after="0"/>
              <w:rPr>
                <w:sz w:val="20"/>
                <w:szCs w:val="20"/>
                <w:color w:val="auto"/>
              </w:rPr>
            </w:pPr>
            <w:r>
              <w:rPr>
                <w:rFonts w:ascii="Times New Roman" w:cs="Times New Roman" w:eastAsia="Times New Roman" w:hAnsi="Times New Roman"/>
                <w:sz w:val="22"/>
                <w:szCs w:val="22"/>
                <w:color w:val="auto"/>
              </w:rPr>
              <w:t>share</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3600" w:type="dxa"/>
            <w:vAlign w:val="bottom"/>
          </w:tcPr>
          <w:p>
            <w:pPr>
              <w:spacing w:after="0"/>
              <w:rPr>
                <w:sz w:val="20"/>
                <w:szCs w:val="20"/>
                <w:color w:val="auto"/>
              </w:rPr>
            </w:pPr>
            <w:r>
              <w:rPr>
                <w:rFonts w:ascii="Times New Roman" w:cs="Times New Roman" w:eastAsia="Times New Roman" w:hAnsi="Times New Roman"/>
                <w:sz w:val="22"/>
                <w:szCs w:val="22"/>
                <w:color w:val="auto"/>
                <w:w w:val="98"/>
              </w:rPr>
              <w:t>Ordinary Shares, par value Euro 0.12 per</w:t>
            </w: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01/22/2024 10000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303427.90</w:t>
            </w:r>
          </w:p>
        </w:tc>
        <w:tc>
          <w:tcPr>
            <w:tcW w:w="0" w:type="dxa"/>
            <w:vAlign w:val="bottom"/>
          </w:tcPr>
          <w:p>
            <w:pPr>
              <w:spacing w:after="0"/>
              <w:rPr>
                <w:sz w:val="1"/>
                <w:szCs w:val="1"/>
                <w:color w:val="auto"/>
              </w:rPr>
            </w:pPr>
          </w:p>
        </w:tc>
      </w:tr>
      <w:tr>
        <w:trPr>
          <w:trHeight w:val="282"/>
        </w:trPr>
        <w:tc>
          <w:tcPr>
            <w:tcW w:w="3600" w:type="dxa"/>
            <w:vAlign w:val="bottom"/>
          </w:tcPr>
          <w:p>
            <w:pPr>
              <w:spacing w:after="0"/>
              <w:rPr>
                <w:sz w:val="20"/>
                <w:szCs w:val="20"/>
                <w:color w:val="auto"/>
              </w:rPr>
            </w:pPr>
            <w:r>
              <w:rPr>
                <w:rFonts w:ascii="Times New Roman" w:cs="Times New Roman" w:eastAsia="Times New Roman" w:hAnsi="Times New Roman"/>
                <w:sz w:val="22"/>
                <w:szCs w:val="22"/>
                <w:color w:val="auto"/>
              </w:rPr>
              <w:t>share</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3600" w:type="dxa"/>
            <w:vAlign w:val="bottom"/>
          </w:tcPr>
          <w:p>
            <w:pPr>
              <w:spacing w:after="0"/>
              <w:rPr>
                <w:sz w:val="20"/>
                <w:szCs w:val="20"/>
                <w:color w:val="auto"/>
              </w:rPr>
            </w:pPr>
            <w:r>
              <w:rPr>
                <w:rFonts w:ascii="Times New Roman" w:cs="Times New Roman" w:eastAsia="Times New Roman" w:hAnsi="Times New Roman"/>
                <w:sz w:val="22"/>
                <w:szCs w:val="22"/>
                <w:color w:val="auto"/>
                <w:w w:val="98"/>
              </w:rPr>
              <w:t>Ordinary Shares, par value Euro 0.12 per</w:t>
            </w: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01/23/2024 10000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300200.00</w:t>
            </w:r>
          </w:p>
        </w:tc>
        <w:tc>
          <w:tcPr>
            <w:tcW w:w="0" w:type="dxa"/>
            <w:vAlign w:val="bottom"/>
          </w:tcPr>
          <w:p>
            <w:pPr>
              <w:spacing w:after="0"/>
              <w:rPr>
                <w:sz w:val="1"/>
                <w:szCs w:val="1"/>
                <w:color w:val="auto"/>
              </w:rPr>
            </w:pPr>
          </w:p>
        </w:tc>
      </w:tr>
      <w:tr>
        <w:trPr>
          <w:trHeight w:val="282"/>
        </w:trPr>
        <w:tc>
          <w:tcPr>
            <w:tcW w:w="3600" w:type="dxa"/>
            <w:vAlign w:val="bottom"/>
          </w:tcPr>
          <w:p>
            <w:pPr>
              <w:spacing w:after="0"/>
              <w:rPr>
                <w:sz w:val="20"/>
                <w:szCs w:val="20"/>
                <w:color w:val="auto"/>
              </w:rPr>
            </w:pPr>
            <w:r>
              <w:rPr>
                <w:rFonts w:ascii="Times New Roman" w:cs="Times New Roman" w:eastAsia="Times New Roman" w:hAnsi="Times New Roman"/>
                <w:sz w:val="22"/>
                <w:szCs w:val="22"/>
                <w:color w:val="auto"/>
              </w:rPr>
              <w:t>share</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3600" w:type="dxa"/>
            <w:vAlign w:val="bottom"/>
          </w:tcPr>
          <w:p>
            <w:pPr>
              <w:spacing w:after="0"/>
              <w:rPr>
                <w:sz w:val="20"/>
                <w:szCs w:val="20"/>
                <w:color w:val="auto"/>
              </w:rPr>
            </w:pPr>
            <w:r>
              <w:rPr>
                <w:rFonts w:ascii="Times New Roman" w:cs="Times New Roman" w:eastAsia="Times New Roman" w:hAnsi="Times New Roman"/>
                <w:sz w:val="22"/>
                <w:szCs w:val="22"/>
                <w:color w:val="auto"/>
                <w:w w:val="98"/>
              </w:rPr>
              <w:t>Ordinary Shares, par value Euro 0.12 per</w:t>
            </w: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02/01/2024 10000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300000.00</w:t>
            </w:r>
          </w:p>
        </w:tc>
        <w:tc>
          <w:tcPr>
            <w:tcW w:w="0" w:type="dxa"/>
            <w:vAlign w:val="bottom"/>
          </w:tcPr>
          <w:p>
            <w:pPr>
              <w:spacing w:after="0"/>
              <w:rPr>
                <w:sz w:val="1"/>
                <w:szCs w:val="1"/>
                <w:color w:val="auto"/>
              </w:rPr>
            </w:pPr>
          </w:p>
        </w:tc>
      </w:tr>
      <w:tr>
        <w:trPr>
          <w:trHeight w:val="282"/>
        </w:trPr>
        <w:tc>
          <w:tcPr>
            <w:tcW w:w="3600" w:type="dxa"/>
            <w:vAlign w:val="bottom"/>
          </w:tcPr>
          <w:p>
            <w:pPr>
              <w:spacing w:after="0"/>
              <w:rPr>
                <w:sz w:val="20"/>
                <w:szCs w:val="20"/>
                <w:color w:val="auto"/>
              </w:rPr>
            </w:pPr>
            <w:r>
              <w:rPr>
                <w:rFonts w:ascii="Times New Roman" w:cs="Times New Roman" w:eastAsia="Times New Roman" w:hAnsi="Times New Roman"/>
                <w:sz w:val="22"/>
                <w:szCs w:val="22"/>
                <w:color w:val="auto"/>
              </w:rPr>
              <w:t>share</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3600" w:type="dxa"/>
            <w:vAlign w:val="bottom"/>
          </w:tcPr>
          <w:p>
            <w:pPr>
              <w:spacing w:after="0"/>
              <w:rPr>
                <w:sz w:val="20"/>
                <w:szCs w:val="20"/>
                <w:color w:val="auto"/>
              </w:rPr>
            </w:pPr>
            <w:r>
              <w:rPr>
                <w:rFonts w:ascii="Times New Roman" w:cs="Times New Roman" w:eastAsia="Times New Roman" w:hAnsi="Times New Roman"/>
                <w:sz w:val="22"/>
                <w:szCs w:val="22"/>
                <w:color w:val="auto"/>
                <w:w w:val="98"/>
              </w:rPr>
              <w:t>Ordinary Shares, par value Euro 0.12 per</w:t>
            </w: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02/02/2024 10000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300000.00</w:t>
            </w:r>
          </w:p>
        </w:tc>
        <w:tc>
          <w:tcPr>
            <w:tcW w:w="0" w:type="dxa"/>
            <w:vAlign w:val="bottom"/>
          </w:tcPr>
          <w:p>
            <w:pPr>
              <w:spacing w:after="0"/>
              <w:rPr>
                <w:sz w:val="1"/>
                <w:szCs w:val="1"/>
                <w:color w:val="auto"/>
              </w:rPr>
            </w:pPr>
          </w:p>
        </w:tc>
      </w:tr>
      <w:tr>
        <w:trPr>
          <w:trHeight w:val="282"/>
        </w:trPr>
        <w:tc>
          <w:tcPr>
            <w:tcW w:w="3600" w:type="dxa"/>
            <w:vAlign w:val="bottom"/>
          </w:tcPr>
          <w:p>
            <w:pPr>
              <w:spacing w:after="0"/>
              <w:rPr>
                <w:sz w:val="20"/>
                <w:szCs w:val="20"/>
                <w:color w:val="auto"/>
              </w:rPr>
            </w:pPr>
            <w:r>
              <w:rPr>
                <w:rFonts w:ascii="Times New Roman" w:cs="Times New Roman" w:eastAsia="Times New Roman" w:hAnsi="Times New Roman"/>
                <w:sz w:val="22"/>
                <w:szCs w:val="22"/>
                <w:color w:val="auto"/>
              </w:rPr>
              <w:t>share</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ectPr>
          <w:pgSz w:w="11900" w:h="16838" w:orient="portrait"/>
          <w:cols w:equalWidth="0" w:num="2">
            <w:col w:w="3120" w:space="540"/>
            <w:col w:w="7580"/>
          </w:cols>
          <w:pgMar w:left="320" w:top="139" w:right="339" w:bottom="185"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39" w:right="339" w:bottom="185"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shares reported on this Form 144 will be sold pursuant to a Rule 10b5-1 trading plan.</w:t>
      </w:r>
    </w:p>
    <w:p>
      <w:pPr>
        <w:spacing w:after="0"/>
        <w:rPr>
          <w:sz w:val="20"/>
          <w:szCs w:val="20"/>
          <w:color w:val="auto"/>
        </w:rPr>
      </w:pPr>
      <w:r>
        <w:rPr>
          <w:rFonts w:ascii="Times New Roman" w:cs="Times New Roman" w:eastAsia="Times New Roman" w:hAnsi="Times New Roman"/>
          <w:sz w:val="22"/>
          <w:szCs w:val="22"/>
          <w:color w:val="auto"/>
        </w:rPr>
        <w:t>02/15/2024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05/11/2023</w:t>
      </w:r>
    </w:p>
    <w:p>
      <w:pPr>
        <w:spacing w:after="0" w:line="612" w:lineRule="exact"/>
        <w:rPr>
          <w:sz w:val="20"/>
          <w:szCs w:val="20"/>
          <w:color w:val="auto"/>
        </w:rPr>
      </w:pPr>
    </w:p>
    <w:p>
      <w:pPr>
        <w:sectPr>
          <w:pgSz w:w="11900" w:h="16838" w:orient="portrait"/>
          <w:cols w:equalWidth="0" w:num="2">
            <w:col w:w="4420" w:space="720"/>
            <w:col w:w="6100"/>
          </w:cols>
          <w:pgMar w:left="320" w:top="139" w:right="339" w:bottom="185"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Berndt Modig</w:t>
      </w:r>
    </w:p>
    <w:p>
      <w:pPr>
        <w:sectPr>
          <w:pgSz w:w="11900" w:h="16838" w:orient="portrait"/>
          <w:cols w:equalWidth="0" w:num="1">
            <w:col w:w="11240"/>
          </w:cols>
          <w:pgMar w:left="320" w:top="139" w:right="339" w:bottom="185"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8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2024-02-15T07:06:15Z</dcterms:created>
  <dcterms:modified xsi:type="dcterms:W3CDTF">2024-02-15T07:06:15Z</dcterms:modified>
</cp:coreProperties>
</file>