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2563dsc13ga.htm"/>
      <w:bookmarkStart w:id="1" w:name="ksd492563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0" w:after="0"/>
        <w:jc w:val="center"/>
        <w:rPr>
          <w:rFonts w:ascii="Times New Roman" w:hAnsi="Times New Roman"/>
          <w:b/>
          <w:sz w:val="24"/>
        </w:rPr>
      </w:pPr>
      <w:r>
        <w:rPr>
          <w:rFonts w:ascii="Times New Roman" w:hAnsi="Times New Roman"/>
          <w:b/>
          <w:sz w:val="24"/>
        </w:rPr>
        <w:t xml:space="preserve">(Rule 13d-102)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to be Included in Statements Filed Pursuant </w:t>
      </w:r>
    </w:p>
    <w:p>
      <w:pPr>
        <w:pStyle w:val="TextBody"/>
        <w:bidi w:val="0"/>
        <w:spacing w:before="0" w:after="0"/>
        <w:jc w:val="center"/>
        <w:rPr>
          <w:rFonts w:ascii="Times New Roman" w:hAnsi="Times New Roman"/>
          <w:b/>
          <w:sz w:val="24"/>
        </w:rPr>
      </w:pPr>
      <w:r>
        <w:rPr>
          <w:rFonts w:ascii="Times New Roman" w:hAnsi="Times New Roman"/>
          <w:b/>
          <w:sz w:val="24"/>
        </w:rPr>
        <w:t xml:space="preserve">to § 240.13d-1(b), (c) and (d) and Amendments Thereto Filed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 240.13d-2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4"/>
        </w:rPr>
      </w:pPr>
      <w:r>
        <w:rPr>
          <w:rFonts w:ascii="Times New Roman" w:hAnsi="Times New Roman"/>
          <w:b/>
          <w:sz w:val="44"/>
        </w:rPr>
        <w:t xml:space="preserve">PHARVARIS N.V.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Ordinary Shares, 0.12 </w:t>
      </w:r>
    </w:p>
    <w:p>
      <w:pPr>
        <w:pStyle w:val="TextBody"/>
        <w:bidi w:val="0"/>
        <w:spacing w:before="0" w:after="0"/>
        <w:jc w:val="center"/>
        <w:rPr>
          <w:rFonts w:ascii="Times New Roman" w:hAnsi="Times New Roman"/>
          <w:b/>
          <w:sz w:val="20"/>
        </w:rPr>
      </w:pPr>
      <w:r>
        <w:rPr>
          <w:rFonts w:ascii="Times New Roman" w:hAnsi="Times New Roman"/>
          <w:b/>
          <w:sz w:val="20"/>
        </w:rPr>
        <w:t xml:space="preserve">par value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N69605108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June 21,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Rule 13d-1(d)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2 of 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56"/>
        <w:gridCol w:w="121"/>
        <w:gridCol w:w="777"/>
        <w:gridCol w:w="172"/>
        <w:gridCol w:w="169"/>
        <w:gridCol w:w="172"/>
        <w:gridCol w:w="8235"/>
      </w:tblGrid>
      <w:tr>
        <w:trPr/>
        <w:tc>
          <w:tcPr>
            <w:tcW w:w="45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235" w:type="dxa"/>
            <w:tcBorders/>
            <w:vAlign w:val="center"/>
          </w:tcPr>
          <w:p>
            <w:pPr>
              <w:pStyle w:val="TableContents"/>
              <w:bidi w:val="0"/>
              <w:spacing w:before="0" w:after="283"/>
              <w:jc w:val="left"/>
              <w:rPr>
                <w:sz w:val="4"/>
                <w:szCs w:val="4"/>
              </w:rPr>
            </w:pPr>
            <w:r>
              <w:rPr>
                <w:sz w:val="4"/>
                <w:szCs w:val="4"/>
              </w:rPr>
            </w:r>
          </w:p>
        </w:tc>
      </w:tr>
      <w:tr>
        <w:trPr/>
        <w:tc>
          <w:tcPr>
            <w:tcW w:w="456"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1"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25"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Bain Capital Life Sciences Fund, L.P.</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56"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25"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Cayman Islands</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371"/>
        <w:gridCol w:w="177"/>
        <w:gridCol w:w="773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73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2,885,266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73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2,885,266 Ordinary Shares</w:t>
            </w:r>
          </w:p>
        </w:tc>
      </w:tr>
    </w:tbl>
    <w:tbl>
      <w:tblPr>
        <w:tblW w:w="4950" w:type="pct"/>
        <w:jc w:val="left"/>
        <w:tblInd w:w="0" w:type="dxa"/>
        <w:tblLayout w:type="fixed"/>
        <w:tblCellMar>
          <w:top w:w="0" w:type="dxa"/>
          <w:left w:w="0" w:type="dxa"/>
          <w:bottom w:w="0" w:type="dxa"/>
          <w:right w:w="0" w:type="dxa"/>
        </w:tblCellMar>
      </w:tblPr>
      <w:tblGrid>
        <w:gridCol w:w="487"/>
        <w:gridCol w:w="125"/>
        <w:gridCol w:w="666"/>
        <w:gridCol w:w="206"/>
        <w:gridCol w:w="205"/>
        <w:gridCol w:w="206"/>
        <w:gridCol w:w="8207"/>
      </w:tblGrid>
      <w:tr>
        <w:trPr/>
        <w:tc>
          <w:tcPr>
            <w:tcW w:w="48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207" w:type="dxa"/>
            <w:tcBorders/>
            <w:vAlign w:val="center"/>
          </w:tcPr>
          <w:p>
            <w:pPr>
              <w:pStyle w:val="TableContents"/>
              <w:bidi w:val="0"/>
              <w:spacing w:before="0" w:after="283"/>
              <w:jc w:val="left"/>
              <w:rPr>
                <w:sz w:val="4"/>
                <w:szCs w:val="4"/>
              </w:rPr>
            </w:pPr>
            <w:r>
              <w:rPr>
                <w:sz w:val="4"/>
                <w:szCs w:val="4"/>
              </w:rPr>
            </w:r>
          </w:p>
        </w:tc>
      </w:tr>
      <w:tr>
        <w:trPr/>
        <w:tc>
          <w:tcPr>
            <w:tcW w:w="4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9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2,885,266 Ordinary Shares</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7.1%</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3 of 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77"/>
        <w:gridCol w:w="123"/>
        <w:gridCol w:w="762"/>
        <w:gridCol w:w="192"/>
        <w:gridCol w:w="187"/>
        <w:gridCol w:w="192"/>
        <w:gridCol w:w="8169"/>
      </w:tblGrid>
      <w:tr>
        <w:trPr/>
        <w:tc>
          <w:tcPr>
            <w:tcW w:w="4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8169" w:type="dxa"/>
            <w:tcBorders/>
            <w:vAlign w:val="center"/>
          </w:tcPr>
          <w:p>
            <w:pPr>
              <w:pStyle w:val="TableContents"/>
              <w:bidi w:val="0"/>
              <w:spacing w:before="0" w:after="283"/>
              <w:jc w:val="left"/>
              <w:rPr>
                <w:sz w:val="4"/>
                <w:szCs w:val="4"/>
              </w:rPr>
            </w:pPr>
            <w:r>
              <w:rPr>
                <w:sz w:val="4"/>
                <w:szCs w:val="4"/>
              </w:rPr>
            </w:r>
          </w:p>
        </w:tc>
      </w:tr>
      <w:tr>
        <w:trPr/>
        <w:tc>
          <w:tcPr>
            <w:tcW w:w="47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3"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0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BCIP Life Sciences Associates, LP</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47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0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Delaware</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371"/>
        <w:gridCol w:w="177"/>
        <w:gridCol w:w="773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73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295,335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73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295,335 Ordinary Shares</w:t>
            </w:r>
          </w:p>
        </w:tc>
      </w:tr>
    </w:tbl>
    <w:tbl>
      <w:tblPr>
        <w:tblW w:w="4950" w:type="pct"/>
        <w:jc w:val="left"/>
        <w:tblInd w:w="0" w:type="dxa"/>
        <w:tblLayout w:type="fixed"/>
        <w:tblCellMar>
          <w:top w:w="0" w:type="dxa"/>
          <w:left w:w="0" w:type="dxa"/>
          <w:bottom w:w="0" w:type="dxa"/>
          <w:right w:w="0" w:type="dxa"/>
        </w:tblCellMar>
      </w:tblPr>
      <w:tblGrid>
        <w:gridCol w:w="487"/>
        <w:gridCol w:w="125"/>
        <w:gridCol w:w="666"/>
        <w:gridCol w:w="206"/>
        <w:gridCol w:w="205"/>
        <w:gridCol w:w="206"/>
        <w:gridCol w:w="8207"/>
      </w:tblGrid>
      <w:tr>
        <w:trPr/>
        <w:tc>
          <w:tcPr>
            <w:tcW w:w="48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207" w:type="dxa"/>
            <w:tcBorders/>
            <w:vAlign w:val="center"/>
          </w:tcPr>
          <w:p>
            <w:pPr>
              <w:pStyle w:val="TableContents"/>
              <w:bidi w:val="0"/>
              <w:spacing w:before="0" w:after="283"/>
              <w:jc w:val="left"/>
              <w:rPr>
                <w:sz w:val="4"/>
                <w:szCs w:val="4"/>
              </w:rPr>
            </w:pPr>
            <w:r>
              <w:rPr>
                <w:sz w:val="4"/>
                <w:szCs w:val="4"/>
              </w:rPr>
            </w:r>
          </w:p>
        </w:tc>
      </w:tr>
      <w:tr>
        <w:trPr/>
        <w:tc>
          <w:tcPr>
            <w:tcW w:w="4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9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295,335 Ordinary Shares</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0.7%</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4 of 8 Pages</w:t>
            </w:r>
          </w:p>
        </w:tc>
      </w:tr>
    </w:tbl>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21"/>
        <w:gridCol w:w="129"/>
        <w:gridCol w:w="695"/>
        <w:gridCol w:w="248"/>
        <w:gridCol w:w="238"/>
        <w:gridCol w:w="248"/>
        <w:gridCol w:w="8023"/>
      </w:tblGrid>
      <w:tr>
        <w:trPr/>
        <w:tc>
          <w:tcPr>
            <w:tcW w:w="521"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521"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5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Names of Reporting Persons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Bain Capital Life Sciences Opportunities III, LP</w:t>
            </w:r>
          </w:p>
        </w:tc>
      </w:tr>
      <w:tr>
        <w:trPr/>
        <w:tc>
          <w:tcPr>
            <w:tcW w:w="52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the Appropriate Box if a Member of a Group</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(a)  ☐        (b)  ☐</w:t>
            </w:r>
          </w:p>
        </w:tc>
      </w:tr>
      <w:tr>
        <w:trPr/>
        <w:tc>
          <w:tcPr>
            <w:tcW w:w="52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SEC Use Only</w:t>
            </w:r>
          </w:p>
          <w:p>
            <w:pPr>
              <w:pStyle w:val="TableContents"/>
              <w:bidi w:val="0"/>
              <w:spacing w:before="0" w:after="20"/>
              <w:jc w:val="left"/>
              <w:rPr/>
            </w:pPr>
            <w:r>
              <w:rPr/>
              <w:t> </w:t>
            </w:r>
          </w:p>
        </w:tc>
      </w:tr>
      <w:tr>
        <w:trPr/>
        <w:tc>
          <w:tcPr>
            <w:tcW w:w="521"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5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Delaware</w:t>
            </w:r>
          </w:p>
        </w:tc>
      </w:tr>
    </w:tbl>
    <w:tbl>
      <w:tblPr>
        <w:tblW w:w="4950" w:type="pct"/>
        <w:jc w:val="left"/>
        <w:tblInd w:w="0" w:type="dxa"/>
        <w:tblLayout w:type="fixed"/>
        <w:tblCellMar>
          <w:top w:w="0" w:type="dxa"/>
          <w:left w:w="0" w:type="dxa"/>
          <w:bottom w:w="0" w:type="dxa"/>
          <w:right w:w="0" w:type="dxa"/>
        </w:tblCellMar>
      </w:tblPr>
      <w:tblGrid>
        <w:gridCol w:w="465"/>
        <w:gridCol w:w="386"/>
        <w:gridCol w:w="787"/>
        <w:gridCol w:w="177"/>
        <w:gridCol w:w="371"/>
        <w:gridCol w:w="177"/>
        <w:gridCol w:w="7739"/>
      </w:tblGrid>
      <w:tr>
        <w:trPr/>
        <w:tc>
          <w:tcPr>
            <w:tcW w:w="465"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739" w:type="dxa"/>
            <w:tcBorders/>
            <w:vAlign w:val="center"/>
          </w:tcPr>
          <w:p>
            <w:pPr>
              <w:pStyle w:val="TableContents"/>
              <w:bidi w:val="0"/>
              <w:spacing w:before="0" w:after="283"/>
              <w:jc w:val="left"/>
              <w:rPr>
                <w:sz w:val="4"/>
                <w:szCs w:val="4"/>
              </w:rPr>
            </w:pPr>
            <w:r>
              <w:rPr>
                <w:sz w:val="4"/>
                <w:szCs w:val="4"/>
              </w:rPr>
            </w:r>
          </w:p>
        </w:tc>
      </w:tr>
      <w:tr>
        <w:trPr/>
        <w:tc>
          <w:tcPr>
            <w:tcW w:w="1638"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1,688,183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71"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739" w:type="dxa"/>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0 Ordinary Shares</w:t>
            </w:r>
          </w:p>
        </w:tc>
      </w:tr>
      <w:tr>
        <w:trPr/>
        <w:tc>
          <w:tcPr>
            <w:tcW w:w="1638"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71"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739" w:type="dxa"/>
            <w:tcBorders>
              <w:right w:val="single" w:sz="2" w:space="0" w:color="000000"/>
            </w:tcBorders>
            <w:tcMar>
              <w:right w:w="40" w:type="dxa"/>
            </w:tcMar>
          </w:tcPr>
          <w:p>
            <w:pPr>
              <w:pStyle w:val="TableContents"/>
              <w:bidi w:val="0"/>
              <w:spacing w:before="0" w:after="0"/>
              <w:jc w:val="left"/>
              <w:rPr/>
            </w:pPr>
            <w:r>
              <w:rPr/>
              <w:t>  </w:t>
            </w: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1,688,183 Ordinary Shares</w:t>
            </w:r>
          </w:p>
        </w:tc>
      </w:tr>
    </w:tbl>
    <w:tbl>
      <w:tblPr>
        <w:tblW w:w="4950" w:type="pct"/>
        <w:jc w:val="left"/>
        <w:tblInd w:w="0" w:type="dxa"/>
        <w:tblLayout w:type="fixed"/>
        <w:tblCellMar>
          <w:top w:w="0" w:type="dxa"/>
          <w:left w:w="0" w:type="dxa"/>
          <w:bottom w:w="0" w:type="dxa"/>
          <w:right w:w="0" w:type="dxa"/>
        </w:tblCellMar>
      </w:tblPr>
      <w:tblGrid>
        <w:gridCol w:w="487"/>
        <w:gridCol w:w="125"/>
        <w:gridCol w:w="666"/>
        <w:gridCol w:w="206"/>
        <w:gridCol w:w="205"/>
        <w:gridCol w:w="206"/>
        <w:gridCol w:w="8207"/>
      </w:tblGrid>
      <w:tr>
        <w:trPr/>
        <w:tc>
          <w:tcPr>
            <w:tcW w:w="48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8207" w:type="dxa"/>
            <w:tcBorders/>
            <w:vAlign w:val="center"/>
          </w:tcPr>
          <w:p>
            <w:pPr>
              <w:pStyle w:val="TableContents"/>
              <w:bidi w:val="0"/>
              <w:spacing w:before="0" w:after="283"/>
              <w:jc w:val="left"/>
              <w:rPr>
                <w:sz w:val="4"/>
                <w:szCs w:val="4"/>
              </w:rPr>
            </w:pPr>
            <w:r>
              <w:rPr>
                <w:sz w:val="4"/>
                <w:szCs w:val="4"/>
              </w:rPr>
            </w:r>
          </w:p>
        </w:tc>
      </w:tr>
      <w:tr>
        <w:trPr/>
        <w:tc>
          <w:tcPr>
            <w:tcW w:w="48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5"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49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pPr>
            <w:r>
              <w:rPr/>
              <w:t>  </w:t>
            </w: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1,688,183 Ordinary Shares</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Check if the Aggregate Amount in Row (9) Excludes Certain Shares</w:t>
            </w:r>
          </w:p>
          <w:p>
            <w:pPr>
              <w:pStyle w:val="TableContents"/>
              <w:bidi w:val="0"/>
              <w:spacing w:before="0" w:after="0"/>
              <w:jc w:val="left"/>
              <w:rPr/>
            </w:pPr>
            <w:r>
              <w:rPr/>
              <w:t> </w:t>
            </w:r>
          </w:p>
          <w:p>
            <w:pPr>
              <w:pStyle w:val="TableContents"/>
              <w:bidi w:val="0"/>
              <w:spacing w:before="0" w:after="20"/>
              <w:jc w:val="left"/>
              <w:rPr/>
            </w:pPr>
            <w:r>
              <w:rPr/>
              <w:t>  ☐</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4.1%</w:t>
            </w:r>
          </w:p>
        </w:tc>
      </w:tr>
      <w:tr>
        <w:trPr/>
        <w:tc>
          <w:tcPr>
            <w:tcW w:w="487"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5"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49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pPr>
            <w:r>
              <w:rPr/>
              <w:t>  </w:t>
            </w: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sz w:val="20"/>
              </w:rPr>
              <w:t>PN</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5 of 8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1(a)</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name of the issuer to which this filing on Schedule 13G relates is Pharvaris N.V. (the Issuer).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1(b)</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Issuers Principal Executive Offices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executive office of the Issuer is located at Emmy Noetherweg 2, 2333 BK Leiden, The Netherlands.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2(a)</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Name of Person Filing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Schedule 13G is being filed jointly by Bain Capital Life Sciences Fund, L.P., a Cayman Islands exempted limited partnership (BCLS Fund I), BCIP Life Sciences Associates, LP, a Delaware limited partnership (BCIPLS), and Bain Capital Life Sciences Opportunities III, LP, a Delaware limited partnership (BCLS Fund III Opportunities and, together with BCLS Fund I and BCIPLS, the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Bain Capital Life Sciences Investors, LLC, a Delaware limited liability company (BCLSI), is the general partner of Bain Capital Life Sciences Partners, LP, a Cayman Islands exempted limited partnership (BCLSP), which is the general partner of BCLS Fund I. BCLSI is also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(BCLS Fund III Opportunities GP), which is the general partner of BCLS Fund III Opportunities. </w:t>
      </w:r>
    </w:p>
    <w:p>
      <w:pPr>
        <w:pStyle w:val="TextBody"/>
        <w:bidi w:val="0"/>
        <w:spacing w:before="240" w:after="0"/>
        <w:jc w:val="left"/>
        <w:rPr>
          <w:rFonts w:ascii="Times New Roman" w:hAnsi="Times New Roman"/>
          <w:sz w:val="20"/>
        </w:rPr>
      </w:pPr>
      <w:r>
        <w:rPr>
          <w:rFonts w:ascii="Times New Roman" w:hAnsi="Times New Roman"/>
          <w:sz w:val="20"/>
        </w:rPr>
        <w:t xml:space="preserve">Boylston Coinvestors, LLC, a Delaware limited liability company (Boylston and, together with the Reporting Persons, BCLSI, BCLSP, BCLS Fund III GP, BCLS Fund III and BCLS Fund III Opportunities GP, the Bain Capital Life Sciences Entities), is the general partner of BCIPLS. BCLSI governs the investment strategy and decision-making process with respect to investments held by BCIPLS. </w:t>
      </w:r>
    </w:p>
    <w:p>
      <w:pPr>
        <w:pStyle w:val="TextBody"/>
        <w:bidi w:val="0"/>
        <w:spacing w:before="240" w:after="0"/>
        <w:jc w:val="left"/>
        <w:rPr>
          <w:rFonts w:ascii="Times New Roman" w:hAnsi="Times New Roman"/>
          <w:sz w:val="20"/>
        </w:rPr>
      </w:pPr>
      <w:r>
        <w:rPr>
          <w:rFonts w:ascii="Times New Roman" w:hAnsi="Times New Roman"/>
          <w:sz w:val="20"/>
        </w:rPr>
        <w:t xml:space="preserve">As a result, BCLSI may be deemed to share voting and dispositive power with respect to the securities held by the Reporting Persons. </w:t>
      </w:r>
    </w:p>
    <w:p>
      <w:pPr>
        <w:pStyle w:val="TextBody"/>
        <w:bidi w:val="0"/>
        <w:spacing w:before="240" w:after="0"/>
        <w:jc w:val="left"/>
        <w:rPr>
          <w:rFonts w:ascii="Times New Roman" w:hAnsi="Times New Roman"/>
          <w:sz w:val="20"/>
        </w:rPr>
      </w:pPr>
      <w:r>
        <w:rPr>
          <w:rFonts w:ascii="Times New Roman" w:hAnsi="Times New Roman"/>
          <w:sz w:val="20"/>
        </w:rPr>
        <w:t xml:space="preserve">The Reporting Persons have entered into a Joint Filing Agreement, dated June 23, 2023, pursuant to which the Reporting Persons have agreed to file this Schedule 13G jointly in accordance with the provisions of Rule 13d-1(k)(1) promulgated under the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2(b)</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Address of Principal Business Office or, if None, Residence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business address for each of the Bain Capital Life Sciences Entities is 200 Clarendon Street, Boston, Massachusetts 02116.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2(c)</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Citizenship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BCLS Fund I and BCLSP are each organized under the laws of the Cayman Islands. BCIPLS, BCLS Fund III Opportunities, BCLSI, BCLS Fund III GP, BCLS Fund III, BCLS Fund III Opportunities GP and Boylston are each organized under the laws of the State of Delaware.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2(d)</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Title of Class of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class of securities of the Issuer to which this Schedule 13G relates is Ordinary Shares, 0.12 par value per share (the Ordinary Shares).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6 of 8 Pages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2(e)</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CUSIP Number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CUSIP number of the Ordinary Shares is N69605108.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 240.13d-1(b), or 240.13d-2(b) or (c), check whether the person filing is a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2"/>
        <w:gridCol w:w="124"/>
        <w:gridCol w:w="247"/>
        <w:gridCol w:w="124"/>
        <w:gridCol w:w="9468"/>
      </w:tblGrid>
      <w:tr>
        <w:trPr/>
        <w:tc>
          <w:tcPr>
            <w:tcW w:w="242"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9468" w:type="dxa"/>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Broker or dealer registered under section 15 of the Act (15 U.S.C. 78o);</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Bank as defined in section 3(a)(6) of the Act (15 U.S.C. 78c);</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Insurance company as defined in section 3(a)(19) of the Act (15 U.S.C. 78c);</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company registered under Section 8 of the Investment Company Act of 1940 (15 U.S.C. 80a-8);</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 investment adviser in accordance with § 240.13d-1(b)(1)(ii)(E);</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 employee benefit plan or endowment fund in accordance with § 240.13d-1(b)(1)(ii)(F);</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 parent holding company or control person in accordance with § 240.13d-1(b)(1)(ii)(G);</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 savings association as defined in Section 3(b) of the Federal Deposit Insurance Act (12 U.S.C. 1813);</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tcPr>
          <w:p>
            <w:pPr>
              <w:pStyle w:val="TableContents"/>
              <w:bidi w:val="0"/>
              <w:spacing w:before="0" w:after="0"/>
              <w:jc w:val="left"/>
              <w:rPr>
                <w:rFonts w:ascii="Times New Roman" w:hAnsi="Times New Roman"/>
                <w:sz w:val="20"/>
              </w:rPr>
            </w:pPr>
            <w:r>
              <w:rPr>
                <w:rFonts w:ascii="Times New Roman" w:hAnsi="Times New Roman"/>
                <w:sz w:val="20"/>
              </w:rPr>
              <w:t>(i)</w:t>
            </w:r>
          </w:p>
        </w:tc>
        <w:tc>
          <w:tcPr>
            <w:tcW w:w="124"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tcPr>
          <w:p>
            <w:pPr>
              <w:pStyle w:val="TableContents"/>
              <w:bidi w:val="0"/>
              <w:spacing w:before="0" w:after="0"/>
              <w:jc w:val="left"/>
              <w:rPr>
                <w:rFonts w:ascii="Times New Roman" w:hAnsi="Times New Roman"/>
                <w:sz w:val="20"/>
              </w:rPr>
            </w:pPr>
            <w:r>
              <w:rPr>
                <w:rFonts w:ascii="Times New Roman" w:hAnsi="Times New Roman"/>
                <w:sz w:val="20"/>
              </w:rPr>
              <w:t>A church plan that is excluded from the definition of an investment company under section 3(c)(14) of the Investment Company Act (15 U.S.C. 80a-3);</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0"/>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 non-U.S. institution in accordance with § 240.13d-1(b)(1)(ii)(J);</w:t>
            </w:r>
          </w:p>
        </w:tc>
      </w:tr>
      <w:tr>
        <w:trPr>
          <w:trHeight w:val="120" w:hRule="atLeast"/>
        </w:trPr>
        <w:tc>
          <w:tcPr>
            <w:tcW w:w="242" w:type="dxa"/>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c>
          <w:tcPr>
            <w:tcW w:w="9592" w:type="dxa"/>
            <w:gridSpan w:val="2"/>
            <w:tcBorders/>
            <w:vAlign w:val="center"/>
          </w:tcPr>
          <w:p>
            <w:pPr>
              <w:pStyle w:val="TableContents"/>
              <w:bidi w:val="0"/>
              <w:spacing w:before="0" w:after="283"/>
              <w:jc w:val="left"/>
              <w:rPr>
                <w:sz w:val="4"/>
                <w:szCs w:val="4"/>
              </w:rPr>
            </w:pPr>
            <w:r>
              <w:rPr>
                <w:sz w:val="4"/>
                <w:szCs w:val="4"/>
              </w:rPr>
            </w:r>
          </w:p>
        </w:tc>
      </w:tr>
      <w:tr>
        <w:trPr/>
        <w:tc>
          <w:tcPr>
            <w:tcW w:w="242" w:type="dxa"/>
            <w:tcBorders/>
            <w:vAlign w:val="bottom"/>
          </w:tcPr>
          <w:p>
            <w:pPr>
              <w:pStyle w:val="TableContents"/>
              <w:bidi w:val="0"/>
              <w:spacing w:before="0" w:after="283"/>
              <w:jc w:val="left"/>
              <w:rPr/>
            </w:pPr>
            <w:r>
              <w:rPr/>
              <w:t>(k)</w:t>
            </w:r>
          </w:p>
        </w:tc>
        <w:tc>
          <w:tcPr>
            <w:tcW w:w="124"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4" w:type="dxa"/>
            <w:tcBorders/>
            <w:vAlign w:val="bottom"/>
          </w:tcPr>
          <w:p>
            <w:pPr>
              <w:pStyle w:val="TableContents"/>
              <w:bidi w:val="0"/>
              <w:spacing w:before="0" w:after="283"/>
              <w:jc w:val="left"/>
              <w:rPr/>
            </w:pPr>
            <w:r>
              <w:rPr/>
              <w:t>  </w:t>
            </w:r>
          </w:p>
        </w:tc>
        <w:tc>
          <w:tcPr>
            <w:tcW w:w="9468" w:type="dxa"/>
            <w:tcBorders/>
            <w:vAlign w:val="bottom"/>
          </w:tcPr>
          <w:p>
            <w:pPr>
              <w:pStyle w:val="TableContents"/>
              <w:bidi w:val="0"/>
              <w:spacing w:before="0" w:after="283"/>
              <w:jc w:val="left"/>
              <w:rPr/>
            </w:pPr>
            <w:r>
              <w:rPr/>
              <w:t>Group, in accordance with § 240.13d-1(b)(1)(ii)(K).</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filing as a non-U.S. institution in accordance with § 240.13d-1(b)(1)(ii)(J), please specify the type of institution: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(a) Amount beneficially owned: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hereof, (i) BCLS Fund I holds 2,885,266 Ordinary Shares, representing approximately 7.1% of the outstanding Ordinary Shares, (ii) BCIPLS holds 295,335 Ordinary Shares, representing approximately 0.7% of the outstanding Ordinary Shares, and (iii) BCLS Fund III Opportunities holds 1,688,183 Ordinary Shares, representing approximately 4.1% of the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the foregoing and the relationships described in Item 2(a), the Reporting Persons may be deemed to collectively beneficially own an aggregate of 4,868,784 Ordinary Shares, representing approximately 11.9% of the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of the outstanding Ordinary Shares held by the Reporting Persons is based on an aggregate of 40,782,369 Ordinary Shares issued and outstanding, which consists of (i) 33,831,029 Ordinary Shares issued and outstanding as of March 31, 2023, as reported by the Issuer in its Report of Foreign Private Issuer on Form 6-K filed with the Securities and Exchange Commission on May 8, 2023, and (ii) an aggregate of 6,951,340 Ordinary Shares issued by the Issuer on June 21, 2023 in a private placement, as reported by the Issuer in its Report of Foreign Private Issuer on Form 6-K filed with the Securities and Exchange Commission on June 20, 2023. </w:t>
      </w:r>
    </w:p>
    <w:p>
      <w:pPr>
        <w:pStyle w:val="TextBody"/>
        <w:bidi w:val="0"/>
        <w:spacing w:before="360" w:after="0"/>
        <w:jc w:val="left"/>
        <w:rPr>
          <w:rFonts w:ascii="Times New Roman" w:hAnsi="Times New Roman"/>
          <w:b/>
          <w:sz w:val="20"/>
        </w:rPr>
      </w:pPr>
      <w:r>
        <w:rPr>
          <w:rFonts w:ascii="Times New Roman" w:hAnsi="Times New Roman"/>
          <w:b/>
          <w:sz w:val="20"/>
        </w:rPr>
        <w:t xml:space="preserve">(b) Percent of class: </w:t>
      </w:r>
    </w:p>
    <w:p>
      <w:pPr>
        <w:pStyle w:val="TextBody"/>
        <w:bidi w:val="0"/>
        <w:spacing w:before="120" w:after="0"/>
        <w:jc w:val="left"/>
        <w:rPr>
          <w:rFonts w:ascii="Times New Roman" w:hAnsi="Times New Roman"/>
          <w:sz w:val="20"/>
        </w:rPr>
      </w:pPr>
      <w:r>
        <w:rPr>
          <w:rFonts w:ascii="Times New Roman" w:hAnsi="Times New Roman"/>
          <w:sz w:val="20"/>
        </w:rPr>
        <w:t xml:space="preserve">See Item 4(a) hereof.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7 of 8 Pages</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 Number of shares as to which the person has: </w:t>
      </w:r>
    </w:p>
    <w:p>
      <w:pPr>
        <w:pStyle w:val="TextBody"/>
        <w:bidi w:val="0"/>
        <w:spacing w:before="120" w:after="0"/>
        <w:jc w:val="left"/>
        <w:rPr>
          <w:rFonts w:ascii="Times New Roman" w:hAnsi="Times New Roman"/>
          <w:sz w:val="20"/>
        </w:rPr>
      </w:pPr>
      <w:r>
        <w:rPr>
          <w:rFonts w:ascii="Times New Roman" w:hAnsi="Times New Roman"/>
          <w:sz w:val="20"/>
        </w:rPr>
        <w:t xml:space="preserve">(i) Sole power to vote or to direct the vote: </w:t>
      </w:r>
    </w:p>
    <w:p>
      <w:pPr>
        <w:pStyle w:val="TextBody"/>
        <w:bidi w:val="0"/>
        <w:spacing w:before="120" w:after="0"/>
        <w:jc w:val="left"/>
        <w:rPr>
          <w:rFonts w:ascii="Times New Roman" w:hAnsi="Times New Roman"/>
          <w:sz w:val="20"/>
        </w:rPr>
      </w:pPr>
      <w:r>
        <w:rPr>
          <w:rFonts w:ascii="Times New Roman" w:hAnsi="Times New Roman"/>
          <w:sz w:val="20"/>
        </w:rPr>
        <w:t xml:space="preserve">0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(ii) Shared power to vote or to direct the vote: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8"/>
        <w:gridCol w:w="120"/>
        <w:gridCol w:w="7107"/>
      </w:tblGrid>
      <w:tr>
        <w:trPr/>
        <w:tc>
          <w:tcPr>
            <w:tcW w:w="29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BCLS Fund I</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2,885,266 Ordinary Shares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BCIPLS</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295,335 Ordinary Shares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283"/>
              <w:jc w:val="left"/>
              <w:rPr/>
            </w:pPr>
            <w:r>
              <w:rPr/>
              <w:t>BCLS Fund III Opportunities</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283"/>
              <w:jc w:val="left"/>
              <w:rPr/>
            </w:pPr>
            <w:r>
              <w:rPr/>
              <w:t>1,688,183 Ordinary Shares</w:t>
            </w:r>
          </w:p>
        </w:tc>
      </w:tr>
    </w:tbl>
    <w:p>
      <w:pPr>
        <w:pStyle w:val="TextBody"/>
        <w:bidi w:val="0"/>
        <w:spacing w:before="240" w:after="0"/>
        <w:jc w:val="left"/>
        <w:rPr>
          <w:rFonts w:ascii="Times New Roman" w:hAnsi="Times New Roman"/>
          <w:sz w:val="20"/>
        </w:rPr>
      </w:pPr>
      <w:r>
        <w:rPr>
          <w:rFonts w:ascii="Times New Roman" w:hAnsi="Times New Roman"/>
          <w:sz w:val="20"/>
        </w:rPr>
        <w:t xml:space="preserve">(iii) Sole power to dispose or to direct the disposition of: </w:t>
      </w:r>
    </w:p>
    <w:p>
      <w:pPr>
        <w:pStyle w:val="TextBody"/>
        <w:bidi w:val="0"/>
        <w:spacing w:before="120" w:after="0"/>
        <w:jc w:val="left"/>
        <w:rPr>
          <w:rFonts w:ascii="Times New Roman" w:hAnsi="Times New Roman"/>
          <w:sz w:val="20"/>
        </w:rPr>
      </w:pPr>
      <w:r>
        <w:rPr>
          <w:rFonts w:ascii="Times New Roman" w:hAnsi="Times New Roman"/>
          <w:sz w:val="20"/>
        </w:rPr>
        <w:t xml:space="preserve">0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(iv) Shared power to dispose or to direct the disposition of: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8"/>
        <w:gridCol w:w="120"/>
        <w:gridCol w:w="7107"/>
      </w:tblGrid>
      <w:tr>
        <w:trPr/>
        <w:tc>
          <w:tcPr>
            <w:tcW w:w="29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BCLS Fund I</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2,885,266 Ordinary Shares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BCIPLS</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295,335 Ordinary Shares</w:t>
            </w:r>
          </w:p>
        </w:tc>
      </w:tr>
      <w:tr>
        <w:trPr>
          <w:trHeight w:val="120" w:hRule="atLeast"/>
        </w:trPr>
        <w:tc>
          <w:tcPr>
            <w:tcW w:w="2978" w:type="dxa"/>
            <w:tcBorders/>
            <w:vAlign w:val="center"/>
          </w:tcPr>
          <w:p>
            <w:pPr>
              <w:pStyle w:val="TableContents"/>
              <w:bidi w:val="0"/>
              <w:spacing w:before="0" w:after="283"/>
              <w:jc w:val="left"/>
              <w:rPr>
                <w:sz w:val="4"/>
                <w:szCs w:val="4"/>
              </w:rPr>
            </w:pPr>
            <w:r>
              <w:rPr>
                <w:sz w:val="4"/>
                <w:szCs w:val="4"/>
              </w:rPr>
            </w:r>
          </w:p>
        </w:tc>
        <w:tc>
          <w:tcPr>
            <w:tcW w:w="7227" w:type="dxa"/>
            <w:gridSpan w:val="2"/>
            <w:tcBorders/>
            <w:vAlign w:val="center"/>
          </w:tcPr>
          <w:p>
            <w:pPr>
              <w:pStyle w:val="TableContents"/>
              <w:bidi w:val="0"/>
              <w:spacing w:before="0" w:after="283"/>
              <w:jc w:val="left"/>
              <w:rPr>
                <w:sz w:val="4"/>
                <w:szCs w:val="4"/>
              </w:rPr>
            </w:pPr>
            <w:r>
              <w:rPr>
                <w:sz w:val="4"/>
                <w:szCs w:val="4"/>
              </w:rPr>
            </w:r>
          </w:p>
        </w:tc>
      </w:tr>
      <w:tr>
        <w:trPr/>
        <w:tc>
          <w:tcPr>
            <w:tcW w:w="2978" w:type="dxa"/>
            <w:tcBorders/>
            <w:vAlign w:val="bottom"/>
          </w:tcPr>
          <w:p>
            <w:pPr>
              <w:pStyle w:val="TableContents"/>
              <w:bidi w:val="0"/>
              <w:spacing w:before="0" w:after="283"/>
              <w:jc w:val="left"/>
              <w:rPr/>
            </w:pPr>
            <w:r>
              <w:rPr/>
              <w:t>BCLS Fund III Opportunities</w:t>
            </w:r>
          </w:p>
        </w:tc>
        <w:tc>
          <w:tcPr>
            <w:tcW w:w="120" w:type="dxa"/>
            <w:tcBorders/>
            <w:vAlign w:val="bottom"/>
          </w:tcPr>
          <w:p>
            <w:pPr>
              <w:pStyle w:val="TableContents"/>
              <w:bidi w:val="0"/>
              <w:spacing w:before="0" w:after="283"/>
              <w:jc w:val="left"/>
              <w:rPr/>
            </w:pPr>
            <w:r>
              <w:rPr/>
              <w:t>  </w:t>
            </w:r>
          </w:p>
        </w:tc>
        <w:tc>
          <w:tcPr>
            <w:tcW w:w="7107" w:type="dxa"/>
            <w:tcBorders/>
            <w:vAlign w:val="bottom"/>
          </w:tcPr>
          <w:p>
            <w:pPr>
              <w:pStyle w:val="TableContents"/>
              <w:bidi w:val="0"/>
              <w:spacing w:before="0" w:after="283"/>
              <w:jc w:val="left"/>
              <w:rPr/>
            </w:pPr>
            <w:r>
              <w:rPr/>
              <w:t>1,688,183 Ordinary Shares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7</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or Control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9</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10</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633"/>
        <w:gridCol w:w="121"/>
        <w:gridCol w:w="3195"/>
        <w:gridCol w:w="121"/>
        <w:gridCol w:w="3135"/>
      </w:tblGrid>
      <w:tr>
        <w:trPr/>
        <w:tc>
          <w:tcPr>
            <w:tcW w:w="363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3633" w:type="dxa"/>
            <w:tcBorders/>
          </w:tcPr>
          <w:p>
            <w:pPr>
              <w:pStyle w:val="TableContents"/>
              <w:bidi w:val="0"/>
              <w:spacing w:before="0" w:after="283"/>
              <w:jc w:val="left"/>
              <w:rPr>
                <w:b/>
              </w:rPr>
            </w:pPr>
            <w:r>
              <w:rPr>
                <w:b/>
              </w:rPr>
              <w:t>CUSIP No. N69605108</w:t>
            </w:r>
          </w:p>
        </w:tc>
        <w:tc>
          <w:tcPr>
            <w:tcW w:w="121" w:type="dxa"/>
            <w:tcBorders/>
            <w:vAlign w:val="bottom"/>
          </w:tcPr>
          <w:p>
            <w:pPr>
              <w:pStyle w:val="TableContents"/>
              <w:bidi w:val="0"/>
              <w:spacing w:before="0" w:after="283"/>
              <w:jc w:val="left"/>
              <w:rPr/>
            </w:pPr>
            <w:r>
              <w:rPr/>
              <w:t>  </w:t>
            </w:r>
          </w:p>
        </w:tc>
        <w:tc>
          <w:tcPr>
            <w:tcW w:w="3195" w:type="dxa"/>
            <w:tcBorders/>
          </w:tcPr>
          <w:p>
            <w:pPr>
              <w:pStyle w:val="TableContents"/>
              <w:bidi w:val="0"/>
              <w:spacing w:before="0" w:after="283"/>
              <w:jc w:val="center"/>
              <w:rPr>
                <w:b/>
              </w:rPr>
            </w:pPr>
            <w:r>
              <w:rPr>
                <w:b/>
              </w:rPr>
              <w:t>13G</w:t>
            </w:r>
          </w:p>
        </w:tc>
        <w:tc>
          <w:tcPr>
            <w:tcW w:w="121"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right"/>
              <w:rPr>
                <w:b/>
              </w:rPr>
            </w:pPr>
            <w:r>
              <w:rPr>
                <w:b/>
              </w:rPr>
              <w:t>Page 8 of 8 Pages</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its knowledge and belief, the undersigned certifies that the information in this statement is true, complete and correct.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65"/>
        <w:gridCol w:w="102"/>
        <w:gridCol w:w="340"/>
        <w:gridCol w:w="102"/>
        <w:gridCol w:w="369"/>
        <w:gridCol w:w="102"/>
        <w:gridCol w:w="5225"/>
      </w:tblGrid>
      <w:tr>
        <w:trPr/>
        <w:tc>
          <w:tcPr>
            <w:tcW w:w="39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pPr>
            <w:r>
              <w:rPr/>
              <w:t>Dated: June 23, 2023</w:t>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Bain Capital Life Sciences Fund,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Partners, LP,</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798" w:type="dxa"/>
            <w:gridSpan w:val="4"/>
            <w:tcBorders/>
            <w:vAlign w:val="center"/>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BCIP Life Sciences Associates,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Boylston Coinvestors,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Authorized Signatory</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798" w:type="dxa"/>
            <w:gridSpan w:val="4"/>
            <w:tcBorders/>
            <w:vAlign w:val="center"/>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Bain Capital Life Sciences Opportunities III,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Opportunities III GP,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Fund III, L.P.,</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sole member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III General Partner,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manager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Partner</w:t>
            </w:r>
          </w:p>
        </w:tc>
      </w:tr>
    </w:tbl>
    <w:p>
      <w:pPr>
        <w:pStyle w:val="TextBody"/>
        <w:bidi w:val="0"/>
        <w:spacing w:before="0" w:after="0"/>
        <w:jc w:val="right"/>
        <w:rPr>
          <w:rFonts w:ascii="Times New Roman" w:hAnsi="Times New Roman"/>
          <w:b/>
          <w:sz w:val="20"/>
        </w:rPr>
      </w:pPr>
      <w:bookmarkStart w:id="2" w:name="d492563dex99a.htm"/>
      <w:bookmarkStart w:id="3" w:name="ksd492563dex99a"/>
      <w:bookmarkEnd w:id="2"/>
      <w:bookmarkEnd w:id="3"/>
      <w:r>
        <w:rPr>
          <w:rFonts w:ascii="Times New Roman" w:hAnsi="Times New Roman"/>
          <w:b/>
          <w:sz w:val="20"/>
        </w:rPr>
        <w:t xml:space="preserve">Exhibit A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REGARDING THE JOINT FILING OF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13G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(i) Each of them is individually eligible to use the Schedule 13G to which this Exhibit is attached, and such Schedule 13G is filed on behalf of each of them; and </w:t>
      </w:r>
    </w:p>
    <w:p>
      <w:pPr>
        <w:pStyle w:val="TextBody"/>
        <w:bidi w:val="0"/>
        <w:spacing w:before="120" w:after="0"/>
        <w:jc w:val="left"/>
        <w:rPr>
          <w:rFonts w:ascii="Times New Roman" w:hAnsi="Times New Roman"/>
          <w:sz w:val="20"/>
        </w:rPr>
      </w:pPr>
      <w:r>
        <w:rPr>
          <w:rFonts w:ascii="Times New Roman" w:hAnsi="Times New Roman"/>
          <w:sz w:val="20"/>
        </w:rPr>
        <w:t xml:space="preserve">(ii)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65"/>
        <w:gridCol w:w="102"/>
        <w:gridCol w:w="340"/>
        <w:gridCol w:w="102"/>
        <w:gridCol w:w="369"/>
        <w:gridCol w:w="102"/>
        <w:gridCol w:w="5225"/>
      </w:tblGrid>
      <w:tr>
        <w:trPr/>
        <w:tc>
          <w:tcPr>
            <w:tcW w:w="39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225"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pPr>
            <w:r>
              <w:rPr/>
              <w:t>Dated: June 23, 2023</w:t>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Bain Capital Life Sciences Fund,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Partners, LP,</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798" w:type="dxa"/>
            <w:gridSpan w:val="4"/>
            <w:tcBorders/>
            <w:vAlign w:val="center"/>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BCIP Life Sciences Associates,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Boylston Coinvestors,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Authorized Signatory</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5798" w:type="dxa"/>
            <w:gridSpan w:val="4"/>
            <w:tcBorders/>
            <w:vAlign w:val="center"/>
          </w:tcPr>
          <w:p>
            <w:pPr>
              <w:pStyle w:val="TableContents"/>
              <w:bidi w:val="0"/>
              <w:spacing w:before="0" w:after="283"/>
              <w:jc w:val="left"/>
              <w:rPr>
                <w:sz w:val="4"/>
                <w:szCs w:val="4"/>
              </w:rPr>
            </w:pPr>
            <w:r>
              <w:rPr>
                <w:sz w:val="4"/>
                <w:szCs w:val="4"/>
              </w:rPr>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696" w:type="dxa"/>
            <w:gridSpan w:val="3"/>
            <w:tcBorders/>
            <w:vAlign w:val="bottom"/>
          </w:tcPr>
          <w:p>
            <w:pPr>
              <w:pStyle w:val="TableContents"/>
              <w:bidi w:val="0"/>
              <w:spacing w:before="0" w:after="283"/>
              <w:jc w:val="left"/>
              <w:rPr>
                <w:b/>
              </w:rPr>
            </w:pPr>
            <w:r>
              <w:rPr>
                <w:b/>
              </w:rPr>
              <w:t>Bain Capital Life Sciences Opportunities III, LP</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Opportunities III GP,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Fund III, L.P.,</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sole member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III General Partner,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general partner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Bain Capital Life Sciences Investors, LLC,</w:t>
            </w:r>
          </w:p>
        </w:tc>
      </w:tr>
      <w:tr>
        <w:trPr/>
        <w:tc>
          <w:tcPr>
            <w:tcW w:w="396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its manager</w:t>
            </w:r>
          </w:p>
        </w:tc>
      </w:tr>
      <w:tr>
        <w:trPr>
          <w:trHeight w:val="240" w:hRule="atLeast"/>
        </w:trPr>
        <w:tc>
          <w:tcPr>
            <w:tcW w:w="3965" w:type="dxa"/>
            <w:tcBorders/>
            <w:vAlign w:val="center"/>
          </w:tcPr>
          <w:p>
            <w:pPr>
              <w:pStyle w:val="TableContents"/>
              <w:bidi w:val="0"/>
              <w:spacing w:before="0" w:after="283"/>
              <w:jc w:val="left"/>
              <w:rPr>
                <w:sz w:val="4"/>
                <w:szCs w:val="4"/>
              </w:rPr>
            </w:pPr>
            <w:r>
              <w:rPr>
                <w:sz w:val="4"/>
                <w:szCs w:val="4"/>
              </w:rPr>
            </w:r>
          </w:p>
        </w:tc>
        <w:tc>
          <w:tcPr>
            <w:tcW w:w="442" w:type="dxa"/>
            <w:gridSpan w:val="2"/>
            <w:tcBorders/>
            <w:vAlign w:val="center"/>
          </w:tcPr>
          <w:p>
            <w:pPr>
              <w:pStyle w:val="TableContents"/>
              <w:bidi w:val="0"/>
              <w:spacing w:before="0" w:after="283"/>
              <w:jc w:val="left"/>
              <w:rPr>
                <w:sz w:val="4"/>
                <w:szCs w:val="4"/>
              </w:rPr>
            </w:pPr>
            <w:r>
              <w:rPr>
                <w:sz w:val="4"/>
                <w:szCs w:val="4"/>
              </w:rPr>
            </w:r>
          </w:p>
        </w:tc>
        <w:tc>
          <w:tcPr>
            <w:tcW w:w="471" w:type="dxa"/>
            <w:gridSpan w:val="2"/>
            <w:tcBorders/>
            <w:vAlign w:val="center"/>
          </w:tcPr>
          <w:p>
            <w:pPr>
              <w:pStyle w:val="TableContents"/>
              <w:bidi w:val="0"/>
              <w:spacing w:before="0" w:after="283"/>
              <w:jc w:val="left"/>
              <w:rPr>
                <w:sz w:val="4"/>
                <w:szCs w:val="4"/>
              </w:rPr>
            </w:pPr>
            <w:r>
              <w:rPr>
                <w:sz w:val="4"/>
                <w:szCs w:val="4"/>
              </w:rPr>
            </w:r>
          </w:p>
        </w:tc>
        <w:tc>
          <w:tcPr>
            <w:tcW w:w="5327" w:type="dxa"/>
            <w:gridSpan w:val="2"/>
            <w:tcBorders/>
            <w:vAlign w:val="center"/>
          </w:tcPr>
          <w:p>
            <w:pPr>
              <w:pStyle w:val="TableContents"/>
              <w:bidi w:val="0"/>
              <w:spacing w:before="0" w:after="283"/>
              <w:jc w:val="left"/>
              <w:rPr>
                <w:sz w:val="4"/>
                <w:szCs w:val="4"/>
              </w:rPr>
            </w:pPr>
            <w:r>
              <w:rPr>
                <w:sz w:val="4"/>
                <w:szCs w:val="4"/>
              </w:rPr>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pPr>
            <w:r>
              <w:rPr/>
              <w:t>By: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5225" w:type="dxa"/>
            <w:tcBorders>
              <w:bottom w:val="single" w:sz="2" w:space="0" w:color="000000"/>
            </w:tcBorders>
            <w:tcMar>
              <w:bottom w:w="28" w:type="dxa"/>
            </w:tcMar>
            <w:vAlign w:val="bottom"/>
          </w:tcPr>
          <w:p>
            <w:pPr>
              <w:pStyle w:val="TableContents"/>
              <w:bidi w:val="0"/>
              <w:spacing w:before="0" w:after="283"/>
              <w:jc w:val="left"/>
              <w:rPr/>
            </w:pPr>
            <w:r>
              <w:rPr/>
              <w:t>/s/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Name: Ricky Sun</w:t>
            </w:r>
          </w:p>
        </w:tc>
      </w:tr>
      <w:tr>
        <w:trPr/>
        <w:tc>
          <w:tcPr>
            <w:tcW w:w="396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40"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69"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225" w:type="dxa"/>
            <w:tcBorders/>
            <w:vAlign w:val="bottom"/>
          </w:tcPr>
          <w:p>
            <w:pPr>
              <w:pStyle w:val="TableContents"/>
              <w:bidi w:val="0"/>
              <w:spacing w:before="0" w:after="283"/>
              <w:jc w:val="left"/>
              <w:rPr/>
            </w:pPr>
            <w:r>
              <w:rPr/>
              <w:t>Title:   Partner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2206</Words>
  <Characters>10983</Characters>
  <CharactersWithSpaces>13459</CharactersWithSpaces>
  <Paragraphs>686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EX-99.A</dc:title>
</cp:coreProperties>
</file>