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Nijdam Anna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CRANBERRY HILL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Pharvaris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PHVS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LEXINGTON   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02421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06/04/2026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2,670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30.8708</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46,275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at prices ranging from $30.68 to $31.30 per share. The shares sold were acquired upon vesting of restricted stock units on various dates. The reporting person undertakes to provide to the issuer, any security holder of the issuer, or the staff of the Securities and Exchange Commission, upon request, full information regarding the number of shares sold at each separate price.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Marnus Nel, Attorney-in-</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15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Anna Nijdam</w:t>
            </w:r>
          </w:p>
        </w:tc>
        <w:tc>
          <w:tcPr>
            <w:tcW w:w="5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40" w:type="dxa"/>
            <w:vAlign w:val="bottom"/>
            <w:tcBorders>
              <w:bottom w:val="single" w:sz="8" w:color="auto"/>
            </w:tcBorders>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3872"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2026-06-08T13:54:40Z</dcterms:created>
  <dcterms:modified xsi:type="dcterms:W3CDTF">2026-06-08T13:54:40Z</dcterms:modified>
</cp:coreProperties>
</file>