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80" w:right="1400"/>
        <w:spacing w:after="0" w:line="275"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 (b), (c) AND (d) AND AMENDMENTS THERETO FILED PURSUANT TO 13d-2 (b) (Amendment No. 2)*</w:t>
      </w:r>
    </w:p>
    <w:p>
      <w:pPr>
        <w:spacing w:after="0" w:line="3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Ordinary Shares,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225"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13d-1(c)</w:t>
      </w:r>
    </w:p>
    <w:p>
      <w:pPr>
        <w:spacing w:after="0" w:line="225"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13d-1(d)</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 of 12</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Exhibit Index on Page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7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4"/>
              </w:rPr>
              <w:t>Page 2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gridSpan w:val="3"/>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                   Foresite Capital Fund IV, L.P. (“FCF IV”)</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8640" w:type="dxa"/>
            <w:vAlign w:val="bottom"/>
            <w:tcBorders>
              <w:bottom w:val="single" w:sz="8" w:color="auto"/>
            </w:tcBorders>
            <w:gridSpan w:val="3"/>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Borders>
              <w:right w:val="single" w:sz="8" w:color="auto"/>
            </w:tcBorders>
            <w:vMerge w:val="restart"/>
          </w:tcPr>
          <w:p>
            <w:pPr>
              <w:ind w:left="1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7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SEC USE ONLY</w:t>
            </w:r>
          </w:p>
        </w:tc>
        <w:tc>
          <w:tcPr>
            <w:tcW w:w="7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8640" w:type="dxa"/>
            <w:vAlign w:val="bottom"/>
            <w:tcBorders>
              <w:bottom w:val="single" w:sz="8" w:color="auto"/>
            </w:tcBorders>
            <w:gridSpan w:val="3"/>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right w:val="single" w:sz="8" w:color="auto"/>
            </w:tcBorders>
          </w:tcPr>
          <w:p>
            <w:pPr>
              <w:spacing w:after="0"/>
              <w:rPr>
                <w:sz w:val="23"/>
                <w:szCs w:val="23"/>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3,246,926 shares, except that Foresite Capital Management IV, LLC (“FCM IV”), the general partner of FCF</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IV, may be deemed to have sole power to vote these shares, and James Tananbaum (“Tananbaum”), the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 of FCM IV, may be deemed to have sole power to vote these shares.</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6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9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tcBorders>
          </w:tcPr>
          <w:p>
            <w:pPr>
              <w:spacing w:after="0"/>
              <w:rPr>
                <w:sz w:val="21"/>
                <w:szCs w:val="21"/>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21"/>
                <w:szCs w:val="21"/>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5.</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2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6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3,246,926 shares, except that FCM IV, the general partner of FCF IV, may be deemed to have sole power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dispose of these shares, and Tananbaum, the managing member of FCM IV, may be deemed to have sole power</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dispose of these shares.</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3,246,926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80" w:type="dxa"/>
            <w:vAlign w:val="bottom"/>
            <w:tcBorders>
              <w:right w:val="single" w:sz="8" w:color="auto"/>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right w:val="single" w:sz="8" w:color="auto"/>
            </w:tcBorders>
          </w:tcPr>
          <w:p>
            <w:pPr>
              <w:spacing w:after="0"/>
              <w:rPr>
                <w:sz w:val="24"/>
                <w:szCs w:val="24"/>
                <w:color w:val="auto"/>
              </w:rPr>
            </w:pP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4"/>
              </w:rPr>
              <w:t>Page 3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3"/>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                   Foresite Capital Management IV, LLC (“FCM IV”)</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40" w:type="dxa"/>
            <w:vAlign w:val="bottom"/>
            <w:tcBorders>
              <w:right w:val="single" w:sz="8" w:color="auto"/>
            </w:tcBorders>
            <w:vMerge w:val="restart"/>
          </w:tcPr>
          <w:p>
            <w:pPr>
              <w:ind w:left="8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SEC USE ONLY</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right w:val="single" w:sz="8" w:color="auto"/>
            </w:tcBorders>
          </w:tcPr>
          <w:p>
            <w:pPr>
              <w:spacing w:after="0"/>
              <w:rPr>
                <w:sz w:val="23"/>
                <w:szCs w:val="23"/>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3,246,926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deemed to have sole power to vote these shares, and Tananbaum, the managing member of FCM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to have sole power to vote these shares.</w:t>
            </w: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9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tcBorders>
          </w:tcPr>
          <w:p>
            <w:pPr>
              <w:spacing w:after="0"/>
              <w:rPr>
                <w:sz w:val="21"/>
                <w:szCs w:val="21"/>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21"/>
                <w:szCs w:val="21"/>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5.</w:t>
            </w:r>
          </w:p>
        </w:tc>
        <w:tc>
          <w:tcPr>
            <w:tcW w:w="2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2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2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3,246,926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deemed to have sole power to dispose of these shares, and Tananbaum, the managing member of FCM IV, may</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deemed to have sole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3,246,926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40" w:type="dxa"/>
            <w:vAlign w:val="bottom"/>
            <w:tcBorders>
              <w:right w:val="single" w:sz="8" w:color="auto"/>
            </w:tcBorders>
          </w:tcPr>
          <w:p>
            <w:pPr>
              <w:ind w:left="84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4"/>
              </w:rPr>
              <w:t>Page 4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3"/>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                   Foresite Capital Fund V, L.P. (“FCF V”)</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40" w:type="dxa"/>
            <w:vAlign w:val="bottom"/>
            <w:tcBorders>
              <w:right w:val="single" w:sz="8" w:color="auto"/>
            </w:tcBorders>
            <w:vMerge w:val="restart"/>
          </w:tcPr>
          <w:p>
            <w:pPr>
              <w:ind w:left="8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SEC USE ONLY</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right w:val="single" w:sz="8" w:color="auto"/>
            </w:tcBorders>
          </w:tcPr>
          <w:p>
            <w:pPr>
              <w:spacing w:after="0"/>
              <w:rPr>
                <w:sz w:val="23"/>
                <w:szCs w:val="23"/>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34,142 shares, except that Foresite Capital Management V, LLC (“FCM V”), the general partner of FCF V, may</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be deemed to have sole power to vote these shares, and Tananbaum, the managing member of FCM 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to have sole power to vote these shares.</w:t>
            </w: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9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tcBorders>
          </w:tcPr>
          <w:p>
            <w:pPr>
              <w:spacing w:after="0"/>
              <w:rPr>
                <w:sz w:val="21"/>
                <w:szCs w:val="21"/>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21"/>
                <w:szCs w:val="21"/>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5.</w:t>
            </w:r>
          </w:p>
        </w:tc>
        <w:tc>
          <w:tcPr>
            <w:tcW w:w="2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2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2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34,142 shares, except that FCM V, the general partner of FCF V, may be deemed to have sole power to dispose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of these shares, and Tananbaum, the managing member of FCM V, may be deemed to have sole power to</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34,142</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40" w:type="dxa"/>
            <w:vAlign w:val="bottom"/>
            <w:tcBorders>
              <w:right w:val="single" w:sz="8" w:color="auto"/>
            </w:tcBorders>
          </w:tcPr>
          <w:p>
            <w:pPr>
              <w:ind w:left="84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4"/>
              </w:rPr>
              <w:t>Page 5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3"/>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                   Foresite Capital Management V, LLC (“FCM V”)</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40" w:type="dxa"/>
            <w:vAlign w:val="bottom"/>
            <w:tcBorders>
              <w:right w:val="single" w:sz="8" w:color="auto"/>
            </w:tcBorders>
            <w:vMerge w:val="restart"/>
          </w:tcPr>
          <w:p>
            <w:pPr>
              <w:ind w:left="8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SEC USE ONLY</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right w:val="single" w:sz="8" w:color="auto"/>
            </w:tcBorders>
          </w:tcPr>
          <w:p>
            <w:pPr>
              <w:spacing w:after="0"/>
              <w:rPr>
                <w:sz w:val="23"/>
                <w:szCs w:val="23"/>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34,142 shares, all of which are directly owned by FCF V. FCM V, the general partner of FCF V, may be deemed</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 have sole power to vote these shares, and Tananbaum, the managing member of FCM V, may be deemed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have sole power to vote these shares.</w:t>
            </w: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9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 w:type="dxa"/>
            <w:vAlign w:val="bottom"/>
            <w:tcBorders>
              <w:left w:val="single" w:sz="8" w:color="auto"/>
            </w:tcBorders>
          </w:tcPr>
          <w:p>
            <w:pPr>
              <w:spacing w:after="0"/>
              <w:rPr>
                <w:sz w:val="21"/>
                <w:szCs w:val="21"/>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21"/>
                <w:szCs w:val="21"/>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5.</w:t>
            </w:r>
          </w:p>
        </w:tc>
        <w:tc>
          <w:tcPr>
            <w:tcW w:w="2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32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Borders>
              <w:right w:val="single" w:sz="8" w:color="auto"/>
            </w:tcBorders>
            <w:vMerge w:val="restart"/>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2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34,142 shares, all of which are directly owned by FCF V. FCM V, the general partner of FCF V, may be deemed</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 have sole power to dispose of these shares, and Tananbaum, the managing member of FCM V, may be</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to have sole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34,142</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40" w:type="dxa"/>
            <w:vAlign w:val="bottom"/>
            <w:tcBorders>
              <w:right w:val="single" w:sz="8" w:color="auto"/>
            </w:tcBorders>
          </w:tcPr>
          <w:p>
            <w:pPr>
              <w:ind w:left="84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4"/>
              </w:rPr>
              <w:t>Page 6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3"/>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PERSONS                   James Tananbaum (“Tananbaum”)</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40" w:type="dxa"/>
            <w:vAlign w:val="bottom"/>
            <w:tcBorders>
              <w:right w:val="single" w:sz="8" w:color="auto"/>
            </w:tcBorders>
            <w:vMerge w:val="restart"/>
          </w:tcPr>
          <w:p>
            <w:pPr>
              <w:ind w:left="8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SEC USE ONLY</w:t>
            </w:r>
          </w:p>
        </w:tc>
        <w:tc>
          <w:tcPr>
            <w:tcW w:w="7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980" w:type="dxa"/>
            <w:vAlign w:val="bottom"/>
            <w:tcBorders>
              <w:bottom w:val="single" w:sz="8" w:color="auto"/>
            </w:tcBorders>
            <w:gridSpan w:val="3"/>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right w:val="single" w:sz="8" w:color="auto"/>
            </w:tcBorders>
          </w:tcPr>
          <w:p>
            <w:pPr>
              <w:spacing w:after="0"/>
              <w:rPr>
                <w:sz w:val="23"/>
                <w:szCs w:val="23"/>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3,281,068 shares, of which 3,246,926 are directly owned by FCF IV and 34,142 are directly owned by FCF V.</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Tananbaum is the managing member of FCM IV, which is the general partner of FCF IV, and the managing</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member of FCM V, which is the general partner of FCF V. Tananbaum may be deemed to have sole power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these shares.</w:t>
            </w:r>
          </w:p>
        </w:tc>
        <w:tc>
          <w:tcPr>
            <w:tcW w:w="2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bottom w:val="single" w:sz="8" w:color="auto"/>
              <w:right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70"/>
              <w:spacing w:after="0" w:line="181" w:lineRule="exact"/>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right w:val="single" w:sz="8" w:color="auto"/>
            </w:tcBorders>
          </w:tcPr>
          <w:p>
            <w:pPr>
              <w:spacing w:after="0"/>
              <w:rPr>
                <w:sz w:val="23"/>
                <w:szCs w:val="23"/>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5.</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3,281,068 shares, of which 3,246,926 are directly owned by FCF IV and 34,142 are directly owned by FCF V.</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Tananbaum is the managing member of FCM IV, which is the general partner of FCF IV, and the managing</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member of FCM V, which is the general partner of FCF V. Tananbaum may be deemed to have sole power to</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3,281,068</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40" w:type="dxa"/>
            <w:vAlign w:val="bottom"/>
            <w:tcBorders>
              <w:right w:val="single" w:sz="8" w:color="auto"/>
            </w:tcBorders>
          </w:tcPr>
          <w:p>
            <w:pPr>
              <w:ind w:left="84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11</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right w:val="single" w:sz="8" w:color="auto"/>
            </w:tcBorders>
          </w:tcPr>
          <w:p>
            <w:pPr>
              <w:spacing w:after="0"/>
              <w:rPr>
                <w:sz w:val="24"/>
                <w:szCs w:val="24"/>
                <w:color w:val="auto"/>
              </w:rPr>
            </w:pPr>
          </w:p>
        </w:tc>
        <w:tc>
          <w:tcPr>
            <w:tcW w:w="7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28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Page 7 of 12</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NAME OF ISSUER</w:t>
            </w:r>
          </w:p>
        </w:tc>
        <w:tc>
          <w:tcPr>
            <w:tcW w:w="558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Pharvaris N.V. (the “Issuer”)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47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J.H. Oortweg 21</w:t>
            </w: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2333 CH Leiden, The Netherlands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NAME OF PERSONS FILING</w:t>
            </w:r>
          </w:p>
        </w:tc>
        <w:tc>
          <w:tcPr>
            <w:tcW w:w="478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This Schedule is filed by Foresite Capital Fund IV, L.P., a Delaware limited partnership (“FCF IV”), Foresite Capital Management IV,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LLC, a Delaware limited liability company (“FCM IV”), Foresite Capital Fund IV, L.P., a Delaware limited partnership (“FCF 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Foresite Capital Management V, LLC, a Delaware limited liability company (“FCM V”), and James Tananbaum. The foregoing entities</w:t>
            </w: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individuals are collectively referred to as the “Reporting Persons.”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PRINCIPAL OFFICE</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address for each of the Reporting Persons is: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 Foresite Capital Management</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900 Larkspur Landing Circle, Suite 150</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Larkspur, CA 94939</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CITIZENSHIP</w:t>
            </w:r>
          </w:p>
        </w:tc>
        <w:tc>
          <w:tcPr>
            <w:tcW w:w="5960" w:type="dxa"/>
            <w:vAlign w:val="bottom"/>
            <w:gridSpan w:val="6"/>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Row 4 of cover page for each Reporting Person.</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27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Ordinary Shares, par value €0.01</w:t>
            </w:r>
          </w:p>
        </w:tc>
        <w:tc>
          <w:tcPr>
            <w:tcW w:w="434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N69605108</w:t>
            </w:r>
          </w:p>
        </w:tc>
        <w:tc>
          <w:tcPr>
            <w:tcW w:w="5740" w:type="dxa"/>
            <w:vAlign w:val="bottom"/>
            <w:gridSpan w:val="5"/>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w:t>
            </w:r>
          </w:p>
        </w:tc>
      </w:tr>
      <w:tr>
        <w:trPr>
          <w:trHeight w:val="196"/>
        </w:trPr>
        <w:tc>
          <w:tcPr>
            <w:tcW w:w="1300" w:type="dxa"/>
            <w:vAlign w:val="bottom"/>
          </w:tcPr>
          <w:p>
            <w:pPr>
              <w:spacing w:after="0"/>
              <w:rPr>
                <w:sz w:val="17"/>
                <w:szCs w:val="17"/>
                <w:color w:val="auto"/>
              </w:rPr>
            </w:pPr>
          </w:p>
        </w:tc>
        <w:tc>
          <w:tcPr>
            <w:tcW w:w="7060" w:type="dxa"/>
            <w:vAlign w:val="bottom"/>
            <w:tcBorders>
              <w:top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FILING IS A:</w:t>
            </w:r>
          </w:p>
        </w:tc>
        <w:tc>
          <w:tcPr>
            <w:tcW w:w="23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8880" w:type="dxa"/>
            <w:vAlign w:val="bottom"/>
          </w:tcPr>
          <w:p>
            <w:pPr>
              <w:ind w:left="7980"/>
              <w:spacing w:after="0"/>
              <w:rPr>
                <w:sz w:val="20"/>
                <w:szCs w:val="20"/>
                <w:color w:val="auto"/>
              </w:rPr>
            </w:pPr>
            <w:r>
              <w:rPr>
                <w:rFonts w:ascii="Times New Roman" w:cs="Times New Roman" w:eastAsia="Times New Roman" w:hAnsi="Times New Roman"/>
                <w:sz w:val="18"/>
                <w:szCs w:val="18"/>
                <w:color w:val="auto"/>
                <w:w w:val="97"/>
              </w:rPr>
              <w:t>Page 8 of 12</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OWNERSHIP</w:t>
            </w:r>
          </w:p>
        </w:tc>
        <w:tc>
          <w:tcPr>
            <w:tcW w:w="8880" w:type="dxa"/>
            <w:vAlign w:val="bottom"/>
          </w:tcPr>
          <w:p>
            <w:pPr>
              <w:spacing w:after="0"/>
              <w:rPr>
                <w:sz w:val="24"/>
                <w:szCs w:val="24"/>
                <w:color w:val="auto"/>
              </w:rPr>
            </w:pPr>
          </w:p>
        </w:tc>
      </w:tr>
    </w:tbl>
    <w:p>
      <w:pPr>
        <w:spacing w:after="0" w:line="225" w:lineRule="exact"/>
        <w:rPr>
          <w:sz w:val="20"/>
          <w:szCs w:val="20"/>
          <w:color w:val="auto"/>
        </w:rPr>
      </w:pPr>
    </w:p>
    <w:p>
      <w:pPr>
        <w:ind w:left="1300" w:right="48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of the Issuer by the persons filing this Statement is provided as of December 31, 2022:</w:t>
      </w:r>
    </w:p>
    <w:p>
      <w:pPr>
        <w:spacing w:after="0" w:line="162" w:lineRule="exact"/>
        <w:rPr>
          <w:sz w:val="20"/>
          <w:szCs w:val="20"/>
          <w:color w:val="auto"/>
        </w:rPr>
      </w:pPr>
    </w:p>
    <w:p>
      <w:pPr>
        <w:ind w:left="2600" w:hanging="648"/>
        <w:spacing w:after="0"/>
        <w:tabs>
          <w:tab w:leader="none" w:pos="2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for each Reporting Person.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for each Reporting Person.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hanging="652"/>
        <w:spacing w:after="0"/>
        <w:tabs>
          <w:tab w:leader="none" w:pos="3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for each Reporting Person.</w:t>
      </w:r>
    </w:p>
    <w:p>
      <w:pPr>
        <w:spacing w:after="0" w:line="225" w:lineRule="exact"/>
        <w:rPr>
          <w:rFonts w:ascii="Times New Roman" w:cs="Times New Roman" w:eastAsia="Times New Roman" w:hAnsi="Times New Roman"/>
          <w:sz w:val="18"/>
          <w:szCs w:val="18"/>
          <w:color w:val="auto"/>
        </w:rPr>
      </w:pPr>
    </w:p>
    <w:p>
      <w:pPr>
        <w:ind w:left="3900" w:hanging="652"/>
        <w:spacing w:after="0"/>
        <w:tabs>
          <w:tab w:leader="none" w:pos="3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for each Reporting Person.</w:t>
      </w:r>
    </w:p>
    <w:p>
      <w:pPr>
        <w:spacing w:after="0" w:line="225" w:lineRule="exact"/>
        <w:rPr>
          <w:rFonts w:ascii="Times New Roman" w:cs="Times New Roman" w:eastAsia="Times New Roman" w:hAnsi="Times New Roman"/>
          <w:sz w:val="18"/>
          <w:szCs w:val="18"/>
          <w:color w:val="auto"/>
        </w:rPr>
      </w:pPr>
    </w:p>
    <w:p>
      <w:pPr>
        <w:jc w:val="both"/>
        <w:ind w:left="3900" w:right="3560" w:hanging="652"/>
        <w:spacing w:after="0" w:line="500" w:lineRule="auto"/>
        <w:tabs>
          <w:tab w:leader="none" w:pos="39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See Row 7 of cover page for each Reporting Person.</w:t>
      </w:r>
    </w:p>
    <w:p>
      <w:pPr>
        <w:spacing w:after="0" w:line="1" w:lineRule="exact"/>
        <w:rPr>
          <w:rFonts w:ascii="Times New Roman" w:cs="Times New Roman" w:eastAsia="Times New Roman" w:hAnsi="Times New Roman"/>
          <w:sz w:val="18"/>
          <w:szCs w:val="18"/>
          <w:color w:val="auto"/>
        </w:rPr>
      </w:pPr>
    </w:p>
    <w:p>
      <w:pPr>
        <w:ind w:left="3900" w:right="3400" w:hanging="652"/>
        <w:spacing w:after="0" w:line="530" w:lineRule="auto"/>
        <w:tabs>
          <w:tab w:leader="none" w:pos="390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power to dispose or to direct the disposition of</w:t>
      </w:r>
      <w:r>
        <w:rPr>
          <w:rFonts w:ascii="Times New Roman" w:cs="Times New Roman" w:eastAsia="Times New Roman" w:hAnsi="Times New Roman"/>
          <w:sz w:val="17"/>
          <w:szCs w:val="17"/>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color w:val="auto"/>
        </w:rPr>
        <w:t>Under certain circumstances set forth in the limited partnership agreements of FCF IV and FCF V and the limited liability company agreements of FCM IV and FCM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80"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7"/>
          <w:szCs w:val="17"/>
          <w:color w:val="auto"/>
        </w:rPr>
        <w:t>Page 9 of 12</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8"/>
          <w:szCs w:val="18"/>
          <w:color w:val="auto"/>
        </w:rPr>
        <w:t>Page 10 of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IV,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FUND 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MANAGEMENT 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1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6"/>
              </w:rPr>
              <w:t>Page 11 of 12</w:t>
            </w:r>
          </w:p>
        </w:tc>
      </w:tr>
      <w:tr>
        <w:trPr>
          <w:trHeight w:val="392"/>
        </w:trPr>
        <w:tc>
          <w:tcPr>
            <w:tcW w:w="5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4"/>
        </w:trPr>
        <w:tc>
          <w:tcPr>
            <w:tcW w:w="5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Found on</w:t>
            </w:r>
          </w:p>
        </w:tc>
      </w:tr>
      <w:tr>
        <w:trPr>
          <w:trHeight w:val="229"/>
        </w:trPr>
        <w:tc>
          <w:tcPr>
            <w:tcW w:w="5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Sequentially</w:t>
            </w:r>
          </w:p>
        </w:tc>
      </w:tr>
      <w:tr>
        <w:trPr>
          <w:trHeight w:val="194"/>
        </w:trPr>
        <w:tc>
          <w:tcPr>
            <w:tcW w:w="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Exhibit</w:t>
            </w:r>
          </w:p>
        </w:tc>
        <w:tc>
          <w:tcPr>
            <w:tcW w:w="4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Numbered Page</w:t>
            </w:r>
          </w:p>
        </w:tc>
        <w:tc>
          <w:tcPr>
            <w:tcW w:w="540" w:type="dxa"/>
            <w:vAlign w:val="bottom"/>
          </w:tcPr>
          <w:p>
            <w:pPr>
              <w:spacing w:after="0"/>
              <w:rPr>
                <w:sz w:val="16"/>
                <w:szCs w:val="16"/>
                <w:color w:val="auto"/>
              </w:rPr>
            </w:pPr>
          </w:p>
        </w:tc>
      </w:tr>
      <w:tr>
        <w:trPr>
          <w:trHeight w:val="46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Agreement of Joint Filing</w:t>
            </w:r>
          </w:p>
        </w:tc>
        <w:tc>
          <w:tcPr>
            <w:tcW w:w="5740" w:type="dxa"/>
            <w:vAlign w:val="bottom"/>
            <w:gridSpan w:val="3"/>
          </w:tcPr>
          <w:p>
            <w:pPr>
              <w:jc w:val="center"/>
              <w:ind w:left="4470"/>
              <w:spacing w:after="0"/>
              <w:rPr>
                <w:sz w:val="20"/>
                <w:szCs w:val="20"/>
                <w:color w:val="auto"/>
              </w:rPr>
            </w:pPr>
            <w:r>
              <w:rPr>
                <w:rFonts w:ascii="Times New Roman" w:cs="Times New Roman" w:eastAsia="Times New Roman" w:hAnsi="Times New Roman"/>
                <w:sz w:val="18"/>
                <w:szCs w:val="18"/>
                <w:color w:val="auto"/>
                <w:w w:val="99"/>
              </w:rPr>
              <w:t>12</w:t>
            </w:r>
          </w:p>
        </w:tc>
        <w:tc>
          <w:tcPr>
            <w:tcW w:w="540" w:type="dxa"/>
            <w:vAlign w:val="bottom"/>
          </w:tcPr>
          <w:p>
            <w:pPr>
              <w:spacing w:after="0"/>
              <w:rPr>
                <w:sz w:val="24"/>
                <w:szCs w:val="24"/>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8"/>
          <w:szCs w:val="18"/>
          <w:color w:val="auto"/>
        </w:rPr>
        <w:t>Page 12 of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Ordinary Shares of the Issuer shall be filed on behalf of each of the undersigned.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2023-02-13T16:00:13Z</dcterms:created>
  <dcterms:modified xsi:type="dcterms:W3CDTF">2023-02-13T16:00:13Z</dcterms:modified>
</cp:coreProperties>
</file>