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Modig Berndt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37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4"/>
          </w:tcPr>
          <w:p>
            <w:pPr>
              <w:ind w:left="4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w w:val="95"/>
              </w:rPr>
              <w:t>Price</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06/15/2026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2,191</w:t>
            </w: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31.0484</w:t>
            </w:r>
            <w:r>
              <w:rPr>
                <w:rFonts w:ascii="Times New Roman" w:cs="Times New Roman" w:eastAsia="Times New Roman" w:hAnsi="Times New Roman"/>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135,309</w:t>
            </w:r>
          </w:p>
        </w:tc>
        <w:tc>
          <w:tcPr>
            <w:tcW w:w="500" w:type="dxa"/>
            <w:vAlign w:val="bottom"/>
            <w:tcBorders>
              <w:bottom w:val="single" w:sz="8" w:color="2C2C2C"/>
            </w:tcBorders>
          </w:tcPr>
          <w:p>
            <w:pPr>
              <w:jc w:val="center"/>
              <w:ind w:left="230"/>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06/15/2026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100</w:t>
            </w: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jc w:val="center"/>
              <w:ind w:right="9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31.46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135,209</w:t>
            </w:r>
          </w:p>
        </w:tc>
        <w:tc>
          <w:tcPr>
            <w:tcW w:w="500" w:type="dxa"/>
            <w:vAlign w:val="bottom"/>
            <w:tcBorders>
              <w:bottom w:val="single" w:sz="8" w:color="2C2C2C"/>
            </w:tcBorders>
          </w:tcPr>
          <w:p>
            <w:pPr>
              <w:jc w:val="center"/>
              <w:ind w:left="230"/>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Schoodic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950,000</w:t>
            </w:r>
          </w:p>
        </w:tc>
        <w:tc>
          <w:tcPr>
            <w:tcW w:w="500" w:type="dxa"/>
            <w:vAlign w:val="bottom"/>
          </w:tcPr>
          <w:p>
            <w:pPr>
              <w:jc w:val="center"/>
              <w:ind w:left="21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w w:val="84"/>
                <w:vertAlign w:val="subscript"/>
              </w:rPr>
              <w:t>BV</w:t>
            </w:r>
            <w:r>
              <w:rPr>
                <w:rFonts w:ascii="Times New Roman" w:cs="Times New Roman" w:eastAsia="Times New Roman" w:hAnsi="Times New Roman"/>
                <w:sz w:val="11"/>
                <w:szCs w:val="11"/>
                <w:color w:val="008000"/>
                <w:w w:val="84"/>
              </w:rPr>
              <w:t>(3)</w:t>
            </w: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5"/>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 The shares reported herein include shares of common stock acquired upon vesting of restricted stock units on various dates.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$30.43 to $31.41.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Schoodic Management BV, an entity controlled by Mr. Modig</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Berndt Modig</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072"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2026-06-17T16:53:08Z</dcterms:created>
  <dcterms:modified xsi:type="dcterms:W3CDTF">2026-06-17T16:53:08Z</dcterms:modified>
</cp:coreProperties>
</file>