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Glassman Robert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 CRANBERRY HILL SUITE 400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LEXINGTON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Pharvaris N.V.</w:t>
              </w:r>
            </w:hyperlink>
            <w:r>
              <w:rPr/>
              <w:t xml:space="preserve"> [ </w:t>
            </w:r>
            <w:r>
              <w:rPr>
                <w:rFonts w:ascii="Times;serif" w:hAnsi="Times;serif"/>
                <w:color w:val="0000FF"/>
                <w:sz w:val="24"/>
                <w:shd w:fill="FFFFFF" w:val="clear"/>
              </w:rPr>
              <w:t>PHVS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67"/>
        <w:gridCol w:w="915"/>
        <w:gridCol w:w="784"/>
        <w:gridCol w:w="607"/>
        <w:gridCol w:w="345"/>
        <w:gridCol w:w="921"/>
        <w:gridCol w:w="437"/>
        <w:gridCol w:w="984"/>
        <w:gridCol w:w="1139"/>
        <w:gridCol w:w="98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4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09/17/2026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14,493</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18.14</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24,993</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09/17/2026</w:t>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14,493</w:t>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38.5574</w:t>
            </w:r>
            <w:r>
              <w:rPr>
                <w:rFonts w:ascii="Times;serif" w:hAnsi="Times;serif"/>
                <w:color w:val="008000"/>
                <w:position w:val="7"/>
                <w:sz w:val="16"/>
                <w:sz w:val="20"/>
                <w:shd w:fill="FFFFFF" w:val="clear"/>
              </w:rPr>
              <w:t>(2)</w:t>
            </w:r>
          </w:p>
        </w:tc>
        <w:tc>
          <w:tcPr>
            <w:tcW w:w="11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10,500</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18.14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14,493</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04/01/2032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14,493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is a scheduled exercise and sale from 10b5-1 trading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price represents a weighted average sale price for shares sold in multiple transactions on the reported date. The shares were sold in connection with the exercise of stock options in a cashless exercise transaction. The sales prices for the transactions ranged from $38.26 to $38.89. The reporting person undertakes to provide to the issuer, any security holder of the issuer, or the staff of the Securities and Exchange Commission, upon request,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25% of the option vested on April 1, 2023 with the remaining shares vesting in 1/48 monthly installments thereafter.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Marnus Nel, Attorney-in-Fact for Robert Glassman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97890" TargetMode="External"/><Relationship Id="rId5" Type="http://schemas.openxmlformats.org/officeDocument/2006/relationships/hyperlink" Target="http://www.sec.gov/cgi-bin/browse-edgar?action=getcompany&amp;CIK=000183048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706</Words>
  <Characters>3806</Characters>
  <CharactersWithSpaces>4424</CharactersWithSpaces>
  <Paragraphs>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