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Modig Berndt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9"/>
        <w:gridCol w:w="930"/>
        <w:gridCol w:w="800"/>
        <w:gridCol w:w="617"/>
        <w:gridCol w:w="339"/>
        <w:gridCol w:w="801"/>
        <w:gridCol w:w="410"/>
        <w:gridCol w:w="1008"/>
        <w:gridCol w:w="1101"/>
        <w:gridCol w:w="957"/>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34.9714</w:t>
            </w:r>
            <w:r>
              <w:rPr>
                <w:rFonts w:ascii="Times;serif" w:hAnsi="Times;serif"/>
                <w:color w:val="008000"/>
                <w:position w:val="7"/>
                <w:sz w:val="16"/>
                <w:sz w:val="20"/>
                <w:shd w:fill="FFFFFF" w:val="clear"/>
              </w:rPr>
              <w:t>(2)</w:t>
            </w:r>
            <w:r>
              <w:rPr/>
              <w:t xml:space="preserve"> </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132,917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950,000</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Schoodic Management BV</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$34.68 to $35.11.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Schoodic Management BV, an entity controlled by Mr. Modig.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Berndt Modig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3072"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3709</Characters>
  <CharactersWithSpaces>4330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