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38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38190"/>
                    </a:xfrm>
                    <a:prstGeom prst="rect">
                      <a:avLst/>
                    </a:prstGeom>
                    <a:noFill/>
                  </pic:spPr>
                </pic:pic>
              </a:graphicData>
            </a:graphic>
          </wp:anchor>
        </w:drawing>
      </w:r>
    </w:p>
    <w:p>
      <w:pPr>
        <w:sectPr>
          <w:pgSz w:w="11900" w:h="1694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Souverijns Wim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60" w:type="dxa"/>
            <w:vAlign w:val="bottom"/>
            <w:tcBorders>
              <w:top w:val="single" w:sz="8" w:color="0000EE"/>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944"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944"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left="71"/>
              <w:spacing w:after="0"/>
              <w:rPr>
                <w:sz w:val="20"/>
                <w:szCs w:val="20"/>
                <w:color w:val="auto"/>
              </w:rPr>
            </w:pPr>
            <w:r>
              <w:rPr>
                <w:rFonts w:ascii="Times New Roman" w:cs="Times New Roman" w:eastAsia="Times New Roman" w:hAnsi="Times New Roman"/>
                <w:sz w:val="20"/>
                <w:szCs w:val="20"/>
                <w:color w:val="0000FF"/>
                <w:w w:val="91"/>
              </w:rPr>
              <w:t>55,111</w:t>
            </w:r>
            <w:r>
              <w:rPr>
                <w:rFonts w:ascii="Times New Roman" w:cs="Times New Roman" w:eastAsia="Times New Roman" w:hAnsi="Times New Roman"/>
                <w:sz w:val="25"/>
                <w:szCs w:val="25"/>
                <w:color w:val="008000"/>
                <w:w w:val="91"/>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03/03/2036</w:t>
            </w:r>
          </w:p>
        </w:tc>
        <w:tc>
          <w:tcPr>
            <w:tcW w:w="1720" w:type="dxa"/>
            <w:vAlign w:val="bottom"/>
          </w:tcPr>
          <w:p>
            <w:pPr>
              <w:jc w:val="center"/>
              <w:ind w:left="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20"/>
                <w:szCs w:val="20"/>
                <w:color w:val="0000FF"/>
                <w:w w:val="94"/>
              </w:rPr>
              <w:t>55,000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04/12/2035</w:t>
            </w:r>
          </w:p>
        </w:tc>
        <w:tc>
          <w:tcPr>
            <w:tcW w:w="1720" w:type="dxa"/>
            <w:vAlign w:val="bottom"/>
          </w:tcPr>
          <w:p>
            <w:pPr>
              <w:jc w:val="center"/>
              <w:ind w:left="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20"/>
                <w:szCs w:val="20"/>
                <w:color w:val="0000FF"/>
                <w:w w:val="94"/>
              </w:rPr>
              <w:t>67,500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04/11/2034</w:t>
            </w:r>
          </w:p>
        </w:tc>
        <w:tc>
          <w:tcPr>
            <w:tcW w:w="1720" w:type="dxa"/>
            <w:vAlign w:val="bottom"/>
          </w:tcPr>
          <w:p>
            <w:pPr>
              <w:jc w:val="center"/>
              <w:ind w:left="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20"/>
                <w:szCs w:val="20"/>
                <w:color w:val="0000FF"/>
                <w:w w:val="94"/>
              </w:rPr>
              <w:t>45,000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04/06/2033</w:t>
            </w:r>
          </w:p>
        </w:tc>
        <w:tc>
          <w:tcPr>
            <w:tcW w:w="1720" w:type="dxa"/>
            <w:vAlign w:val="bottom"/>
          </w:tcPr>
          <w:p>
            <w:pPr>
              <w:jc w:val="center"/>
              <w:ind w:left="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20"/>
                <w:szCs w:val="20"/>
                <w:color w:val="0000FF"/>
                <w:w w:val="94"/>
              </w:rPr>
              <w:t>75,000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04/01/2032</w:t>
            </w:r>
          </w:p>
        </w:tc>
        <w:tc>
          <w:tcPr>
            <w:tcW w:w="1720" w:type="dxa"/>
            <w:vAlign w:val="bottom"/>
          </w:tcPr>
          <w:p>
            <w:pPr>
              <w:jc w:val="center"/>
              <w:ind w:left="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20"/>
                <w:szCs w:val="20"/>
                <w:color w:val="0000FF"/>
                <w:w w:val="94"/>
              </w:rPr>
              <w:t>65,000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07/01/2031</w:t>
            </w:r>
          </w:p>
        </w:tc>
        <w:tc>
          <w:tcPr>
            <w:tcW w:w="1720" w:type="dxa"/>
            <w:vAlign w:val="bottom"/>
          </w:tcPr>
          <w:p>
            <w:pPr>
              <w:jc w:val="center"/>
              <w:ind w:left="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52"/>
              <w:spacing w:after="0"/>
              <w:rPr>
                <w:sz w:val="20"/>
                <w:szCs w:val="20"/>
                <w:color w:val="auto"/>
              </w:rPr>
            </w:pPr>
            <w:r>
              <w:rPr>
                <w:rFonts w:ascii="Times New Roman" w:cs="Times New Roman" w:eastAsia="Times New Roman" w:hAnsi="Times New Roman"/>
                <w:sz w:val="20"/>
                <w:szCs w:val="20"/>
                <w:color w:val="0000FF"/>
                <w:w w:val="98"/>
              </w:rPr>
              <w:t>115,000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17.43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-18,000 RSUs from an award granted March 3, 2026 of which 25% will vest March 3, 2027 with the remainder vesting monthly thereafter; -17,250 RSUs from an award granted March 12, 2025 of which 25% vested March 12, 2026 with the remainder vesting monthly thereafter; -7,708 RSUs from an award granted April 11, 2024 of which 25% vested April 11, 2025 with the remainder vesting monthly thereafter.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July 1, 2022 with the remaining shares vesting in 1/48 monthly installments thereafter.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Marnus Nel,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Wim</w:t>
            </w: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Souverijns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944"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4" w:name="page5"/>
    <w:bookmarkEnd w:id="4"/>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364490</wp:posOffset>
            </wp:positionV>
            <wp:extent cx="1715135"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15135"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973529"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2026-03-18T13:25:17Z</dcterms:created>
  <dcterms:modified xsi:type="dcterms:W3CDTF">2026-03-18T13:25:17Z</dcterms:modified>
</cp:coreProperties>
</file>