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175895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186690</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month of June 2022</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color w:val="auto"/>
        </w:rPr>
        <w:t>Pharvaris N.V.</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177800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2" w:lineRule="exact"/>
        <w:rPr>
          <w:sz w:val="24"/>
          <w:szCs w:val="24"/>
          <w:color w:val="auto"/>
        </w:rPr>
      </w:pPr>
    </w:p>
    <w:p>
      <w:pPr>
        <w:spacing w:after="0" w:line="207" w:lineRule="exact"/>
        <w:tabs>
          <w:tab w:leader="none" w:pos="16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236855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41"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Annual General Meeting of Shareholders</w:t>
      </w:r>
    </w:p>
    <w:p>
      <w:pPr>
        <w:spacing w:after="0" w:line="202"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On June 29, 2022, Pharvaris N.V. (the “Company”) held its Annual General Meeting of Shareholders (the “Annual General Meeting”). The final results of each of the agenda items submitted to a vote of the shareholders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Agenda Item 3</w:t>
      </w:r>
      <w:r>
        <w:rPr>
          <w:rFonts w:ascii="Arial" w:cs="Arial" w:eastAsia="Arial" w:hAnsi="Arial"/>
          <w:sz w:val="18"/>
          <w:szCs w:val="18"/>
          <w:color w:val="auto"/>
        </w:rPr>
        <w:t>. Adoption of Dutch statutory annual accounts for the fiscal year ended December 31, 2021.</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shareholders adopted the Dutch statutory annual accounts for the fiscal year ended December 31, 2021.</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Agenda Item 4</w:t>
      </w:r>
      <w:r>
        <w:rPr>
          <w:rFonts w:ascii="Arial" w:cs="Arial" w:eastAsia="Arial" w:hAnsi="Arial"/>
          <w:sz w:val="18"/>
          <w:szCs w:val="18"/>
          <w:color w:val="auto"/>
        </w:rPr>
        <w:t>. Instruction to PricewaterhouseCoopers Accountants N.V. for the external audit of the Company's statutory annual accounts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2022.</w:t>
      </w:r>
    </w:p>
    <w:p>
      <w:pPr>
        <w:spacing w:after="0" w:line="1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Company’s shareholders instructed PricewaterhouseCoopers Accountants N.V. for the external audit of the Company's statutory annual accounts for the fiscal year ended December 31, 2022.</w:t>
      </w:r>
    </w:p>
    <w:p>
      <w:pPr>
        <w:spacing w:after="0" w:line="13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Agenda Item 5</w:t>
      </w:r>
      <w:r>
        <w:rPr>
          <w:rFonts w:ascii="Arial" w:cs="Arial" w:eastAsia="Arial" w:hAnsi="Arial"/>
          <w:sz w:val="18"/>
          <w:szCs w:val="18"/>
          <w:color w:val="auto"/>
        </w:rPr>
        <w:t>. Discharge from liability for the Company's directors with respect to the performance of their duties during the fiscal year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31, 2021.</w:t>
      </w:r>
    </w:p>
    <w:p>
      <w:pPr>
        <w:spacing w:after="0" w:line="1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Company’s shareholders discharged the Company’s directors from liability with respect to the performance of their duties during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Agenda Item 7</w:t>
      </w:r>
      <w:r>
        <w:rPr>
          <w:rFonts w:ascii="Arial" w:cs="Arial" w:eastAsia="Arial" w:hAnsi="Arial"/>
          <w:sz w:val="18"/>
          <w:szCs w:val="18"/>
          <w:color w:val="auto"/>
        </w:rPr>
        <w:t>. Appointment of Mrs. Margareta Elisabeth Björk as non-executive director of the Company.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shareholders appointed Mrs. Margareta Elisabeth Björk as non-executive director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Agenda Item 8</w:t>
      </w:r>
      <w:r>
        <w:rPr>
          <w:rFonts w:ascii="Arial" w:cs="Arial" w:eastAsia="Arial" w:hAnsi="Arial"/>
          <w:sz w:val="18"/>
          <w:szCs w:val="18"/>
          <w:color w:val="auto"/>
        </w:rPr>
        <w:t>. Appointment of Ms. Anne Maria Jacoba de Jonge Schuermans as non-executive director of the Company.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Company’s shareholders appointed Ms. Anne Maria Jacoba de Jonge Schuermans as non-executive director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Agenda Item 9</w:t>
      </w:r>
      <w:r>
        <w:rPr>
          <w:rFonts w:ascii="Arial" w:cs="Arial" w:eastAsia="Arial" w:hAnsi="Arial"/>
          <w:sz w:val="18"/>
          <w:szCs w:val="18"/>
          <w:color w:val="auto"/>
        </w:rPr>
        <w:t>. Extension of authorization for the Board to acquire shares and depository receipts for shares in the Company's capital.</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Company’s shareholders extended the authorization to the Board to acquire shares and depository receipts for shares in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PHARVARIS N.V.</w:t>
            </w:r>
          </w:p>
        </w:tc>
      </w:tr>
      <w:tr>
        <w:trPr>
          <w:trHeight w:val="493"/>
        </w:trPr>
        <w:tc>
          <w:tcPr>
            <w:tcW w:w="3540" w:type="dxa"/>
            <w:vAlign w:val="bottom"/>
          </w:tcPr>
          <w:p>
            <w:pPr>
              <w:spacing w:after="0"/>
              <w:rPr>
                <w:sz w:val="20"/>
                <w:szCs w:val="20"/>
                <w:color w:val="auto"/>
              </w:rPr>
            </w:pPr>
            <w:r>
              <w:rPr>
                <w:rFonts w:ascii="Arial" w:cs="Arial" w:eastAsia="Arial" w:hAnsi="Arial"/>
                <w:sz w:val="18"/>
                <w:szCs w:val="18"/>
                <w:color w:val="auto"/>
              </w:rPr>
              <w:t>Date: June 29, 2022</w:t>
            </w:r>
          </w:p>
        </w:tc>
        <w:tc>
          <w:tcPr>
            <w:tcW w:w="3020" w:type="dxa"/>
            <w:vAlign w:val="bottom"/>
          </w:tcPr>
          <w:p>
            <w:pPr>
              <w:ind w:left="21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540" w:type="dxa"/>
            <w:vAlign w:val="bottom"/>
          </w:tcPr>
          <w:p>
            <w:pPr>
              <w:spacing w:after="0"/>
              <w:rPr>
                <w:sz w:val="19"/>
                <w:szCs w:val="19"/>
                <w:color w:val="auto"/>
              </w:rPr>
            </w:pPr>
          </w:p>
        </w:tc>
        <w:tc>
          <w:tcPr>
            <w:tcW w:w="3020" w:type="dxa"/>
            <w:vAlign w:val="bottom"/>
          </w:tcPr>
          <w:p>
            <w:pPr>
              <w:ind w:left="21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540" w:type="dxa"/>
            <w:vAlign w:val="bottom"/>
          </w:tcPr>
          <w:p>
            <w:pPr>
              <w:spacing w:after="0"/>
              <w:rPr>
                <w:sz w:val="20"/>
                <w:szCs w:val="20"/>
                <w:color w:val="auto"/>
              </w:rPr>
            </w:pPr>
          </w:p>
        </w:tc>
        <w:tc>
          <w:tcPr>
            <w:tcW w:w="3020" w:type="dxa"/>
            <w:vAlign w:val="bottom"/>
          </w:tcPr>
          <w:p>
            <w:pPr>
              <w:ind w:left="21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2022-06-29T14:17:59Z</dcterms:created>
  <dcterms:modified xsi:type="dcterms:W3CDTF">2022-06-29T14:17:59Z</dcterms:modified>
</cp:coreProperties>
</file>