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left="380" w:right="1400"/>
        <w:spacing w:after="0" w:line="275"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 (b), (c) AND (d) AND AMENDMENTS THERETO FILED PURSUANT TO 13d-2 (b) (Amendment No. 3)*</w:t>
      </w:r>
    </w:p>
    <w:p>
      <w:pPr>
        <w:spacing w:after="0" w:line="3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Ordinary Shares, par value €0.12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N69605108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8860" w:hanging="4"/>
        <w:spacing w:after="0" w:line="226" w:lineRule="exact"/>
        <w:tabs>
          <w:tab w:leader="none" w:pos="13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1 of 12</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Exhibit Index on Page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29"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Page 2 of 12</w:t>
            </w: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spacing w:after="0"/>
              <w:rPr>
                <w:sz w:val="18"/>
                <w:szCs w:val="18"/>
                <w:color w:val="auto"/>
              </w:rPr>
            </w:pPr>
          </w:p>
        </w:tc>
        <w:tc>
          <w:tcPr>
            <w:tcW w:w="5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right w:val="single" w:sz="8" w:color="auto"/>
            </w:tcBorders>
          </w:tcPr>
          <w:p>
            <w:pPr>
              <w:spacing w:after="0"/>
              <w:rPr>
                <w:sz w:val="24"/>
                <w:szCs w:val="24"/>
                <w:color w:val="auto"/>
              </w:rPr>
            </w:pPr>
          </w:p>
        </w:tc>
        <w:tc>
          <w:tcPr>
            <w:tcW w:w="3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Foresite Capital Fund IV, L.P. (“FCF IV”)</w:t>
            </w:r>
          </w:p>
        </w:tc>
        <w:tc>
          <w:tcPr>
            <w:tcW w:w="7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980" w:type="dxa"/>
            <w:vAlign w:val="bottom"/>
            <w:tcBorders>
              <w:bottom w:val="single" w:sz="8" w:color="auto"/>
            </w:tcBorders>
            <w:gridSpan w:val="3"/>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right w:val="single" w:sz="8" w:color="auto"/>
            </w:tcBorders>
          </w:tcPr>
          <w:p>
            <w:pPr>
              <w:spacing w:after="0"/>
              <w:rPr>
                <w:sz w:val="22"/>
                <w:szCs w:val="22"/>
                <w:color w:val="auto"/>
              </w:rPr>
            </w:pPr>
          </w:p>
        </w:tc>
        <w:tc>
          <w:tcPr>
            <w:tcW w:w="85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70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Borders>
              <w:right w:val="single" w:sz="8" w:color="auto"/>
            </w:tcBorders>
            <w:vMerge w:val="restart"/>
          </w:tcPr>
          <w:p>
            <w:pPr>
              <w:ind w:left="40"/>
              <w:spacing w:after="0" w:line="207" w:lineRule="exact"/>
              <w:rPr>
                <w:sz w:val="20"/>
                <w:szCs w:val="20"/>
                <w:color w:val="auto"/>
              </w:rPr>
            </w:pPr>
            <w:r>
              <w:rPr>
                <w:rFonts w:ascii="Times New Roman" w:cs="Times New Roman" w:eastAsia="Times New Roman" w:hAnsi="Times New Roman"/>
                <w:sz w:val="18"/>
                <w:szCs w:val="18"/>
                <w:color w:val="auto"/>
                <w:w w:val="88"/>
              </w:rPr>
              <w:t>(b)</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6"/>
        </w:trPr>
        <w:tc>
          <w:tcPr>
            <w:tcW w:w="420" w:type="dxa"/>
            <w:vAlign w:val="bottom"/>
            <w:tcBorders>
              <w:left w:val="single" w:sz="8" w:color="auto"/>
            </w:tcBorders>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1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54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(a)</w:t>
            </w:r>
          </w:p>
        </w:tc>
        <w:tc>
          <w:tcPr>
            <w:tcW w:w="700" w:type="dxa"/>
            <w:vAlign w:val="bottom"/>
            <w:vMerge w:val="continue"/>
          </w:tcPr>
          <w:p>
            <w:pPr>
              <w:spacing w:after="0"/>
              <w:rPr>
                <w:sz w:val="23"/>
                <w:szCs w:val="23"/>
                <w:color w:val="auto"/>
              </w:rPr>
            </w:pPr>
          </w:p>
        </w:tc>
        <w:tc>
          <w:tcPr>
            <w:tcW w:w="116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2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right w:val="single" w:sz="8" w:color="auto"/>
            </w:tcBorders>
          </w:tcPr>
          <w:p>
            <w:pPr>
              <w:spacing w:after="0"/>
              <w:rPr>
                <w:sz w:val="24"/>
                <w:szCs w:val="24"/>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980" w:type="dxa"/>
            <w:vAlign w:val="bottom"/>
            <w:tcBorders>
              <w:bottom w:val="single" w:sz="8" w:color="auto"/>
            </w:tcBorders>
            <w:gridSpan w:val="3"/>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right w:val="single" w:sz="8" w:color="auto"/>
            </w:tcBorders>
          </w:tcPr>
          <w:p>
            <w:pPr>
              <w:spacing w:after="0"/>
              <w:rPr>
                <w:sz w:val="22"/>
                <w:szCs w:val="22"/>
                <w:color w:val="auto"/>
              </w:rPr>
            </w:pPr>
          </w:p>
        </w:tc>
        <w:tc>
          <w:tcPr>
            <w:tcW w:w="85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70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2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2"/>
                <w:szCs w:val="22"/>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70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78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4,038,842 shares, except that Foresite Capital Management IV, LLC (“FCM IV”), the general partner of</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78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FCF IV, may be deemed to have sole power to vote these shares, and James Tananbaum (“Tananbaum”),</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the managing member of FCM IV, may be deemed to have sole power to vote these shares.</w:t>
            </w: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220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rPr>
              <w:t>NUMBER OF</w:t>
            </w: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5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20" w:type="dxa"/>
            <w:vAlign w:val="bottom"/>
            <w:tcBorders>
              <w:left w:val="single" w:sz="8" w:color="auto"/>
            </w:tcBorders>
          </w:tcPr>
          <w:p>
            <w:pPr>
              <w:spacing w:after="0"/>
              <w:rPr>
                <w:sz w:val="11"/>
                <w:szCs w:val="11"/>
                <w:color w:val="auto"/>
              </w:rPr>
            </w:pPr>
          </w:p>
        </w:tc>
        <w:tc>
          <w:tcPr>
            <w:tcW w:w="2200" w:type="dxa"/>
            <w:vAlign w:val="bottom"/>
            <w:tcBorders>
              <w:right w:val="single" w:sz="8" w:color="auto"/>
            </w:tcBorders>
            <w:gridSpan w:val="2"/>
            <w:vMerge w:val="continue"/>
          </w:tcPr>
          <w:p>
            <w:pPr>
              <w:spacing w:after="0"/>
              <w:rPr>
                <w:sz w:val="11"/>
                <w:szCs w:val="11"/>
                <w:color w:val="auto"/>
              </w:rPr>
            </w:pPr>
          </w:p>
        </w:tc>
        <w:tc>
          <w:tcPr>
            <w:tcW w:w="780" w:type="dxa"/>
            <w:vAlign w:val="bottom"/>
            <w:tcBorders>
              <w:right w:val="single" w:sz="8" w:color="auto"/>
            </w:tcBorders>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1"/>
                <w:szCs w:val="11"/>
                <w:color w:val="auto"/>
              </w:rPr>
            </w:pPr>
          </w:p>
        </w:tc>
        <w:tc>
          <w:tcPr>
            <w:tcW w:w="5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70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0" w:type="dxa"/>
            <w:vAlign w:val="bottom"/>
            <w:tcBorders>
              <w:lef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92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20" w:type="dxa"/>
            <w:vAlign w:val="bottom"/>
            <w:tcBorders>
              <w:lef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See response to row 5.</w:t>
            </w:r>
          </w:p>
        </w:tc>
        <w:tc>
          <w:tcPr>
            <w:tcW w:w="70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20" w:type="dxa"/>
            <w:vAlign w:val="bottom"/>
            <w:tcBorders>
              <w:left w:val="single" w:sz="8" w:color="auto"/>
            </w:tcBorders>
          </w:tcPr>
          <w:p>
            <w:pPr>
              <w:spacing w:after="0"/>
              <w:rPr>
                <w:sz w:val="12"/>
                <w:szCs w:val="12"/>
                <w:color w:val="auto"/>
              </w:rPr>
            </w:pPr>
          </w:p>
        </w:tc>
        <w:tc>
          <w:tcPr>
            <w:tcW w:w="220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9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2200" w:type="dxa"/>
            <w:vAlign w:val="bottom"/>
            <w:tcBorders>
              <w:right w:val="single" w:sz="8" w:color="auto"/>
            </w:tcBorders>
            <w:gridSpan w:val="2"/>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5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tcPr>
          <w:p>
            <w:pPr>
              <w:spacing w:after="0"/>
              <w:rPr>
                <w:sz w:val="19"/>
                <w:szCs w:val="19"/>
                <w:color w:val="auto"/>
              </w:rPr>
            </w:pPr>
          </w:p>
        </w:tc>
        <w:tc>
          <w:tcPr>
            <w:tcW w:w="220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70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78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4,038,842 shares, except that FCM IV, the general partner of FCF IV, may be deemed to have sole power</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78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w w:val="99"/>
              </w:rPr>
              <w:t>to dispose of these shares, and Tananbaum, the managing member of FCM IV, may be deemed to have sole</w:t>
            </w:r>
          </w:p>
        </w:tc>
        <w:tc>
          <w:tcPr>
            <w:tcW w:w="0" w:type="dxa"/>
            <w:vAlign w:val="bottom"/>
          </w:tcPr>
          <w:p>
            <w:pPr>
              <w:spacing w:after="0"/>
              <w:rPr>
                <w:sz w:val="1"/>
                <w:szCs w:val="1"/>
                <w:color w:val="auto"/>
              </w:rPr>
            </w:pPr>
          </w:p>
        </w:tc>
      </w:tr>
      <w:tr>
        <w:trPr>
          <w:trHeight w:val="270"/>
        </w:trPr>
        <w:tc>
          <w:tcPr>
            <w:tcW w:w="420" w:type="dxa"/>
            <w:vAlign w:val="bottom"/>
            <w:tcBorders>
              <w:left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18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7"/>
              </w:rPr>
              <w:t>WITH</w:t>
            </w:r>
          </w:p>
        </w:tc>
        <w:tc>
          <w:tcPr>
            <w:tcW w:w="7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 to dispose of these shares.</w:t>
            </w:r>
          </w:p>
        </w:tc>
        <w:tc>
          <w:tcPr>
            <w:tcW w:w="70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42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2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2"/>
                <w:szCs w:val="22"/>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70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See response to row 7.</w:t>
            </w:r>
          </w:p>
        </w:tc>
        <w:tc>
          <w:tcPr>
            <w:tcW w:w="7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gridSpan w:val="3"/>
          </w:tcPr>
          <w:p>
            <w:pPr>
              <w:spacing w:after="0"/>
              <w:rPr>
                <w:sz w:val="9"/>
                <w:szCs w:val="9"/>
                <w:color w:val="auto"/>
              </w:rPr>
            </w:pPr>
          </w:p>
        </w:tc>
        <w:tc>
          <w:tcPr>
            <w:tcW w:w="186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right w:val="single" w:sz="8" w:color="auto"/>
            </w:tcBorders>
          </w:tcPr>
          <w:p>
            <w:pPr>
              <w:spacing w:after="0"/>
              <w:rPr>
                <w:sz w:val="24"/>
                <w:szCs w:val="24"/>
                <w:color w:val="auto"/>
              </w:rPr>
            </w:pPr>
          </w:p>
        </w:tc>
        <w:tc>
          <w:tcPr>
            <w:tcW w:w="8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86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4,038,842</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8560" w:type="dxa"/>
            <w:vAlign w:val="bottom"/>
            <w:tcBorders>
              <w:bottom w:val="single" w:sz="8" w:color="auto"/>
            </w:tcBorders>
            <w:gridSpan w:val="5"/>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right w:val="single" w:sz="8" w:color="auto"/>
            </w:tcBorders>
          </w:tcPr>
          <w:p>
            <w:pPr>
              <w:spacing w:after="0"/>
              <w:rPr>
                <w:sz w:val="24"/>
                <w:szCs w:val="24"/>
                <w:color w:val="auto"/>
              </w:rPr>
            </w:pPr>
          </w:p>
        </w:tc>
        <w:tc>
          <w:tcPr>
            <w:tcW w:w="8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700" w:type="dxa"/>
            <w:vAlign w:val="bottom"/>
          </w:tcPr>
          <w:p>
            <w:pPr>
              <w:spacing w:after="0"/>
              <w:rPr>
                <w:sz w:val="24"/>
                <w:szCs w:val="24"/>
                <w:color w:val="auto"/>
              </w:rPr>
            </w:pPr>
          </w:p>
        </w:tc>
        <w:tc>
          <w:tcPr>
            <w:tcW w:w="116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
        </w:trPr>
        <w:tc>
          <w:tcPr>
            <w:tcW w:w="420" w:type="dxa"/>
            <w:vAlign w:val="bottom"/>
            <w:tcBorders>
              <w:left w:val="single" w:sz="8" w:color="auto"/>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8560" w:type="dxa"/>
            <w:vAlign w:val="bottom"/>
            <w:tcBorders>
              <w:bottom w:val="single" w:sz="8" w:color="auto"/>
            </w:tcBorders>
            <w:gridSpan w:val="5"/>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4"/>
                <w:szCs w:val="24"/>
                <w:color w:val="auto"/>
              </w:rPr>
            </w:pPr>
          </w:p>
        </w:tc>
        <w:tc>
          <w:tcPr>
            <w:tcW w:w="8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tcBorders>
            <w:gridSpan w:val="3"/>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4"/>
                <w:szCs w:val="24"/>
                <w:color w:val="auto"/>
              </w:rPr>
            </w:pPr>
          </w:p>
        </w:tc>
        <w:tc>
          <w:tcPr>
            <w:tcW w:w="2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PN</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5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4"/>
              </w:rPr>
              <w:t>Page 3 of 12</w:t>
            </w: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spacing w:after="0"/>
              <w:rPr>
                <w:sz w:val="18"/>
                <w:szCs w:val="18"/>
                <w:color w:val="auto"/>
              </w:rPr>
            </w:pPr>
          </w:p>
        </w:tc>
        <w:tc>
          <w:tcPr>
            <w:tcW w:w="5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right w:val="single" w:sz="8" w:color="auto"/>
            </w:tcBorders>
          </w:tcPr>
          <w:p>
            <w:pPr>
              <w:spacing w:after="0"/>
              <w:rPr>
                <w:sz w:val="24"/>
                <w:szCs w:val="24"/>
                <w:color w:val="auto"/>
              </w:rPr>
            </w:pPr>
          </w:p>
        </w:tc>
        <w:tc>
          <w:tcPr>
            <w:tcW w:w="3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Foresite Capital Management IV, LLC (“FCM IV”)</w:t>
            </w:r>
          </w:p>
        </w:tc>
        <w:tc>
          <w:tcPr>
            <w:tcW w:w="6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980" w:type="dxa"/>
            <w:vAlign w:val="bottom"/>
            <w:tcBorders>
              <w:bottom w:val="single" w:sz="8" w:color="auto"/>
            </w:tcBorders>
            <w:gridSpan w:val="3"/>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right w:val="single" w:sz="8" w:color="auto"/>
            </w:tcBorders>
          </w:tcPr>
          <w:p>
            <w:pPr>
              <w:spacing w:after="0"/>
              <w:rPr>
                <w:sz w:val="22"/>
                <w:szCs w:val="22"/>
                <w:color w:val="auto"/>
              </w:rPr>
            </w:pPr>
          </w:p>
        </w:tc>
        <w:tc>
          <w:tcPr>
            <w:tcW w:w="85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68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180" w:type="dxa"/>
            <w:vAlign w:val="bottom"/>
            <w:tcBorders>
              <w:right w:val="single" w:sz="8" w:color="auto"/>
            </w:tcBorders>
            <w:vMerge w:val="restart"/>
          </w:tcPr>
          <w:p>
            <w:pPr>
              <w:ind w:left="60"/>
              <w:spacing w:after="0" w:line="207" w:lineRule="exact"/>
              <w:rPr>
                <w:sz w:val="20"/>
                <w:szCs w:val="20"/>
                <w:color w:val="auto"/>
              </w:rPr>
            </w:pPr>
            <w:r>
              <w:rPr>
                <w:rFonts w:ascii="Times New Roman" w:cs="Times New Roman" w:eastAsia="Times New Roman" w:hAnsi="Times New Roman"/>
                <w:sz w:val="18"/>
                <w:szCs w:val="18"/>
                <w:color w:val="auto"/>
                <w:w w:val="88"/>
              </w:rPr>
              <w:t>(b)</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6"/>
        </w:trPr>
        <w:tc>
          <w:tcPr>
            <w:tcW w:w="420" w:type="dxa"/>
            <w:vAlign w:val="bottom"/>
            <w:tcBorders>
              <w:left w:val="single" w:sz="8" w:color="auto"/>
            </w:tcBorders>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1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54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vMerge w:val="continue"/>
          </w:tcPr>
          <w:p>
            <w:pPr>
              <w:spacing w:after="0"/>
              <w:rPr>
                <w:sz w:val="23"/>
                <w:szCs w:val="23"/>
                <w:color w:val="auto"/>
              </w:rPr>
            </w:pPr>
          </w:p>
        </w:tc>
        <w:tc>
          <w:tcPr>
            <w:tcW w:w="118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2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right w:val="single" w:sz="8" w:color="auto"/>
            </w:tcBorders>
          </w:tcPr>
          <w:p>
            <w:pPr>
              <w:spacing w:after="0"/>
              <w:rPr>
                <w:sz w:val="24"/>
                <w:szCs w:val="24"/>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980" w:type="dxa"/>
            <w:vAlign w:val="bottom"/>
            <w:tcBorders>
              <w:bottom w:val="single" w:sz="8" w:color="auto"/>
            </w:tcBorders>
            <w:gridSpan w:val="3"/>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right w:val="single" w:sz="8" w:color="auto"/>
            </w:tcBorders>
          </w:tcPr>
          <w:p>
            <w:pPr>
              <w:spacing w:after="0"/>
              <w:rPr>
                <w:sz w:val="22"/>
                <w:szCs w:val="22"/>
                <w:color w:val="auto"/>
              </w:rPr>
            </w:pPr>
          </w:p>
        </w:tc>
        <w:tc>
          <w:tcPr>
            <w:tcW w:w="85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8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2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2"/>
                <w:szCs w:val="22"/>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68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78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w w:val="99"/>
              </w:rPr>
              <w:t>4,038,842 shares, all of which are directly owned by FCF IV. FCM IV, the general partner of FCF IV, may</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78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be deemed to have sole power to vote these shares, and Tananbaum, the managing member of FCM IV,</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be deemed to have sole power to vote these shares.</w:t>
            </w:r>
          </w:p>
        </w:tc>
        <w:tc>
          <w:tcPr>
            <w:tcW w:w="6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220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rPr>
              <w:t>NUMBER OF</w:t>
            </w: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5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20" w:type="dxa"/>
            <w:vAlign w:val="bottom"/>
            <w:tcBorders>
              <w:left w:val="single" w:sz="8" w:color="auto"/>
            </w:tcBorders>
          </w:tcPr>
          <w:p>
            <w:pPr>
              <w:spacing w:after="0"/>
              <w:rPr>
                <w:sz w:val="11"/>
                <w:szCs w:val="11"/>
                <w:color w:val="auto"/>
              </w:rPr>
            </w:pPr>
          </w:p>
        </w:tc>
        <w:tc>
          <w:tcPr>
            <w:tcW w:w="2200" w:type="dxa"/>
            <w:vAlign w:val="bottom"/>
            <w:tcBorders>
              <w:right w:val="single" w:sz="8" w:color="auto"/>
            </w:tcBorders>
            <w:gridSpan w:val="2"/>
            <w:vMerge w:val="continue"/>
          </w:tcPr>
          <w:p>
            <w:pPr>
              <w:spacing w:after="0"/>
              <w:rPr>
                <w:sz w:val="11"/>
                <w:szCs w:val="11"/>
                <w:color w:val="auto"/>
              </w:rPr>
            </w:pPr>
          </w:p>
        </w:tc>
        <w:tc>
          <w:tcPr>
            <w:tcW w:w="780" w:type="dxa"/>
            <w:vAlign w:val="bottom"/>
            <w:tcBorders>
              <w:right w:val="single" w:sz="8" w:color="auto"/>
            </w:tcBorders>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1"/>
                <w:szCs w:val="11"/>
                <w:color w:val="auto"/>
              </w:rPr>
            </w:pPr>
          </w:p>
        </w:tc>
        <w:tc>
          <w:tcPr>
            <w:tcW w:w="5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68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20" w:type="dxa"/>
            <w:vAlign w:val="bottom"/>
            <w:tcBorders>
              <w:lef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9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20" w:type="dxa"/>
            <w:vAlign w:val="bottom"/>
            <w:tcBorders>
              <w:lef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See response to row 5.</w:t>
            </w:r>
          </w:p>
        </w:tc>
        <w:tc>
          <w:tcPr>
            <w:tcW w:w="680" w:type="dxa"/>
            <w:vAlign w:val="bottom"/>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20" w:type="dxa"/>
            <w:vAlign w:val="bottom"/>
            <w:tcBorders>
              <w:left w:val="single" w:sz="8" w:color="auto"/>
            </w:tcBorders>
          </w:tcPr>
          <w:p>
            <w:pPr>
              <w:spacing w:after="0"/>
              <w:rPr>
                <w:sz w:val="12"/>
                <w:szCs w:val="12"/>
                <w:color w:val="auto"/>
              </w:rPr>
            </w:pPr>
          </w:p>
        </w:tc>
        <w:tc>
          <w:tcPr>
            <w:tcW w:w="220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9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2200" w:type="dxa"/>
            <w:vAlign w:val="bottom"/>
            <w:tcBorders>
              <w:right w:val="single" w:sz="8" w:color="auto"/>
            </w:tcBorders>
            <w:gridSpan w:val="2"/>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5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tcPr>
          <w:p>
            <w:pPr>
              <w:spacing w:after="0"/>
              <w:rPr>
                <w:sz w:val="19"/>
                <w:szCs w:val="19"/>
                <w:color w:val="auto"/>
              </w:rPr>
            </w:pPr>
          </w:p>
        </w:tc>
        <w:tc>
          <w:tcPr>
            <w:tcW w:w="220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78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w w:val="99"/>
              </w:rPr>
              <w:t>4,038,842 shares, all of which are directly owned by FCF IV. FCM IV, the general partner of FCF IV, may</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78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be deemed to have sole power to dispose of these shares, and Tananbaum, the managing member of FCM</w:t>
            </w:r>
          </w:p>
        </w:tc>
        <w:tc>
          <w:tcPr>
            <w:tcW w:w="0" w:type="dxa"/>
            <w:vAlign w:val="bottom"/>
          </w:tcPr>
          <w:p>
            <w:pPr>
              <w:spacing w:after="0"/>
              <w:rPr>
                <w:sz w:val="1"/>
                <w:szCs w:val="1"/>
                <w:color w:val="auto"/>
              </w:rPr>
            </w:pPr>
          </w:p>
        </w:tc>
      </w:tr>
      <w:tr>
        <w:trPr>
          <w:trHeight w:val="270"/>
        </w:trPr>
        <w:tc>
          <w:tcPr>
            <w:tcW w:w="420" w:type="dxa"/>
            <w:vAlign w:val="bottom"/>
            <w:tcBorders>
              <w:left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18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7"/>
              </w:rPr>
              <w:t>WITH</w:t>
            </w:r>
          </w:p>
        </w:tc>
        <w:tc>
          <w:tcPr>
            <w:tcW w:w="7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IV, may be deemed to have sole power to dispose of these shares.</w:t>
            </w:r>
          </w:p>
        </w:tc>
        <w:tc>
          <w:tcPr>
            <w:tcW w:w="680" w:type="dxa"/>
            <w:vAlign w:val="bottom"/>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42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2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2"/>
                <w:szCs w:val="22"/>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See response to row 7.</w:t>
            </w:r>
          </w:p>
        </w:tc>
        <w:tc>
          <w:tcPr>
            <w:tcW w:w="6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gridSpan w:val="3"/>
          </w:tcPr>
          <w:p>
            <w:pPr>
              <w:spacing w:after="0"/>
              <w:rPr>
                <w:sz w:val="9"/>
                <w:szCs w:val="9"/>
                <w:color w:val="auto"/>
              </w:rPr>
            </w:pPr>
          </w:p>
        </w:tc>
        <w:tc>
          <w:tcPr>
            <w:tcW w:w="186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right w:val="single" w:sz="8" w:color="auto"/>
            </w:tcBorders>
          </w:tcPr>
          <w:p>
            <w:pPr>
              <w:spacing w:after="0"/>
              <w:rPr>
                <w:sz w:val="24"/>
                <w:szCs w:val="24"/>
                <w:color w:val="auto"/>
              </w:rPr>
            </w:pPr>
          </w:p>
        </w:tc>
        <w:tc>
          <w:tcPr>
            <w:tcW w:w="8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86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4,038,842</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8560" w:type="dxa"/>
            <w:vAlign w:val="bottom"/>
            <w:tcBorders>
              <w:bottom w:val="single" w:sz="8" w:color="auto"/>
            </w:tcBorders>
            <w:gridSpan w:val="5"/>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right w:val="single" w:sz="8" w:color="auto"/>
            </w:tcBorders>
          </w:tcPr>
          <w:p>
            <w:pPr>
              <w:spacing w:after="0"/>
              <w:rPr>
                <w:sz w:val="24"/>
                <w:szCs w:val="24"/>
                <w:color w:val="auto"/>
              </w:rPr>
            </w:pPr>
          </w:p>
        </w:tc>
        <w:tc>
          <w:tcPr>
            <w:tcW w:w="8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680" w:type="dxa"/>
            <w:vAlign w:val="bottom"/>
          </w:tcPr>
          <w:p>
            <w:pPr>
              <w:spacing w:after="0"/>
              <w:rPr>
                <w:sz w:val="24"/>
                <w:szCs w:val="24"/>
                <w:color w:val="auto"/>
              </w:rPr>
            </w:pPr>
          </w:p>
        </w:tc>
        <w:tc>
          <w:tcPr>
            <w:tcW w:w="1180" w:type="dxa"/>
            <w:vAlign w:val="bottom"/>
            <w:tcBorders>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
        </w:trPr>
        <w:tc>
          <w:tcPr>
            <w:tcW w:w="420" w:type="dxa"/>
            <w:vAlign w:val="bottom"/>
            <w:tcBorders>
              <w:left w:val="single" w:sz="8" w:color="auto"/>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8560" w:type="dxa"/>
            <w:vAlign w:val="bottom"/>
            <w:tcBorders>
              <w:bottom w:val="single" w:sz="8" w:color="auto"/>
            </w:tcBorders>
            <w:gridSpan w:val="5"/>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4"/>
                <w:szCs w:val="24"/>
                <w:color w:val="auto"/>
              </w:rPr>
            </w:pPr>
          </w:p>
        </w:tc>
        <w:tc>
          <w:tcPr>
            <w:tcW w:w="8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7.8%</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tcBorders>
            <w:gridSpan w:val="3"/>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4"/>
                <w:szCs w:val="24"/>
                <w:color w:val="auto"/>
              </w:rPr>
            </w:pPr>
          </w:p>
        </w:tc>
        <w:tc>
          <w:tcPr>
            <w:tcW w:w="2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OO</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5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4"/>
              </w:rPr>
              <w:t>Page 4 of 12</w:t>
            </w: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spacing w:after="0"/>
              <w:rPr>
                <w:sz w:val="18"/>
                <w:szCs w:val="18"/>
                <w:color w:val="auto"/>
              </w:rPr>
            </w:pPr>
          </w:p>
        </w:tc>
        <w:tc>
          <w:tcPr>
            <w:tcW w:w="5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right w:val="single" w:sz="8" w:color="auto"/>
            </w:tcBorders>
          </w:tcPr>
          <w:p>
            <w:pPr>
              <w:spacing w:after="0"/>
              <w:rPr>
                <w:sz w:val="24"/>
                <w:szCs w:val="24"/>
                <w:color w:val="auto"/>
              </w:rPr>
            </w:pPr>
          </w:p>
        </w:tc>
        <w:tc>
          <w:tcPr>
            <w:tcW w:w="30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Foresite Capital Fund V, L.P. (“FCF V”)</w:t>
            </w:r>
          </w:p>
        </w:tc>
        <w:tc>
          <w:tcPr>
            <w:tcW w:w="6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980" w:type="dxa"/>
            <w:vAlign w:val="bottom"/>
            <w:tcBorders>
              <w:bottom w:val="single" w:sz="8" w:color="auto"/>
            </w:tcBorders>
            <w:gridSpan w:val="3"/>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right w:val="single" w:sz="8" w:color="auto"/>
            </w:tcBorders>
          </w:tcPr>
          <w:p>
            <w:pPr>
              <w:spacing w:after="0"/>
              <w:rPr>
                <w:sz w:val="22"/>
                <w:szCs w:val="22"/>
                <w:color w:val="auto"/>
              </w:rPr>
            </w:pPr>
          </w:p>
        </w:tc>
        <w:tc>
          <w:tcPr>
            <w:tcW w:w="85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680" w:type="dxa"/>
            <w:vAlign w:val="bottom"/>
            <w:vMerge w:val="restart"/>
          </w:tcPr>
          <w:p>
            <w:pPr>
              <w:jc w:val="right"/>
              <w:ind w:right="250"/>
              <w:spacing w:after="0" w:line="181" w:lineRule="exact"/>
              <w:rPr>
                <w:sz w:val="20"/>
                <w:szCs w:val="20"/>
                <w:color w:val="auto"/>
              </w:rPr>
            </w:pPr>
            <w:r>
              <w:rPr>
                <w:rFonts w:ascii="MS PGothic" w:cs="MS PGothic" w:eastAsia="MS PGothic" w:hAnsi="MS PGothic"/>
                <w:sz w:val="18"/>
                <w:szCs w:val="18"/>
                <w:color w:val="auto"/>
              </w:rPr>
              <w:t>☐</w:t>
            </w:r>
          </w:p>
        </w:tc>
        <w:tc>
          <w:tcPr>
            <w:tcW w:w="1180" w:type="dxa"/>
            <w:vAlign w:val="bottom"/>
            <w:tcBorders>
              <w:right w:val="single" w:sz="8" w:color="auto"/>
            </w:tcBorders>
            <w:vMerge w:val="restart"/>
          </w:tcPr>
          <w:p>
            <w:pPr>
              <w:ind w:left="60"/>
              <w:spacing w:after="0" w:line="207" w:lineRule="exact"/>
              <w:rPr>
                <w:sz w:val="20"/>
                <w:szCs w:val="20"/>
                <w:color w:val="auto"/>
              </w:rPr>
            </w:pPr>
            <w:r>
              <w:rPr>
                <w:rFonts w:ascii="Times New Roman" w:cs="Times New Roman" w:eastAsia="Times New Roman" w:hAnsi="Times New Roman"/>
                <w:sz w:val="18"/>
                <w:szCs w:val="18"/>
                <w:color w:val="auto"/>
                <w:w w:val="88"/>
              </w:rPr>
              <w:t>(b)</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6"/>
        </w:trPr>
        <w:tc>
          <w:tcPr>
            <w:tcW w:w="420" w:type="dxa"/>
            <w:vAlign w:val="bottom"/>
            <w:tcBorders>
              <w:left w:val="single" w:sz="8" w:color="auto"/>
            </w:tcBorders>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1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54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vMerge w:val="continue"/>
          </w:tcPr>
          <w:p>
            <w:pPr>
              <w:spacing w:after="0"/>
              <w:rPr>
                <w:sz w:val="23"/>
                <w:szCs w:val="23"/>
                <w:color w:val="auto"/>
              </w:rPr>
            </w:pPr>
          </w:p>
        </w:tc>
        <w:tc>
          <w:tcPr>
            <w:tcW w:w="118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2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right w:val="single" w:sz="8" w:color="auto"/>
            </w:tcBorders>
          </w:tcPr>
          <w:p>
            <w:pPr>
              <w:spacing w:after="0"/>
              <w:rPr>
                <w:sz w:val="24"/>
                <w:szCs w:val="24"/>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980" w:type="dxa"/>
            <w:vAlign w:val="bottom"/>
            <w:tcBorders>
              <w:bottom w:val="single" w:sz="8" w:color="auto"/>
            </w:tcBorders>
            <w:gridSpan w:val="3"/>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right w:val="single" w:sz="8" w:color="auto"/>
            </w:tcBorders>
          </w:tcPr>
          <w:p>
            <w:pPr>
              <w:spacing w:after="0"/>
              <w:rPr>
                <w:sz w:val="22"/>
                <w:szCs w:val="22"/>
                <w:color w:val="auto"/>
              </w:rPr>
            </w:pPr>
          </w:p>
        </w:tc>
        <w:tc>
          <w:tcPr>
            <w:tcW w:w="85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68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92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20" w:type="dxa"/>
            <w:vAlign w:val="bottom"/>
            <w:tcBorders>
              <w:lef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2"/>
                <w:szCs w:val="22"/>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680" w:type="dxa"/>
            <w:vAlign w:val="bottom"/>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 shares</w:t>
            </w:r>
          </w:p>
        </w:tc>
        <w:tc>
          <w:tcPr>
            <w:tcW w:w="6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220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rPr>
              <w:t>NUMBER OF</w:t>
            </w: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5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20" w:type="dxa"/>
            <w:vAlign w:val="bottom"/>
            <w:tcBorders>
              <w:left w:val="single" w:sz="8" w:color="auto"/>
            </w:tcBorders>
          </w:tcPr>
          <w:p>
            <w:pPr>
              <w:spacing w:after="0"/>
              <w:rPr>
                <w:sz w:val="11"/>
                <w:szCs w:val="11"/>
                <w:color w:val="auto"/>
              </w:rPr>
            </w:pPr>
          </w:p>
        </w:tc>
        <w:tc>
          <w:tcPr>
            <w:tcW w:w="2200" w:type="dxa"/>
            <w:vAlign w:val="bottom"/>
            <w:tcBorders>
              <w:right w:val="single" w:sz="8" w:color="auto"/>
            </w:tcBorders>
            <w:gridSpan w:val="2"/>
            <w:vMerge w:val="continue"/>
          </w:tcPr>
          <w:p>
            <w:pPr>
              <w:spacing w:after="0"/>
              <w:rPr>
                <w:sz w:val="11"/>
                <w:szCs w:val="11"/>
                <w:color w:val="auto"/>
              </w:rPr>
            </w:pPr>
          </w:p>
        </w:tc>
        <w:tc>
          <w:tcPr>
            <w:tcW w:w="780" w:type="dxa"/>
            <w:vAlign w:val="bottom"/>
            <w:tcBorders>
              <w:right w:val="single" w:sz="8" w:color="auto"/>
            </w:tcBorders>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1"/>
                <w:szCs w:val="11"/>
                <w:color w:val="auto"/>
              </w:rPr>
            </w:pPr>
          </w:p>
        </w:tc>
        <w:tc>
          <w:tcPr>
            <w:tcW w:w="5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68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7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9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See response to row 5.</w:t>
            </w:r>
          </w:p>
        </w:tc>
        <w:tc>
          <w:tcPr>
            <w:tcW w:w="680" w:type="dxa"/>
            <w:vAlign w:val="bottom"/>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20" w:type="dxa"/>
            <w:vAlign w:val="bottom"/>
            <w:tcBorders>
              <w:left w:val="single" w:sz="8" w:color="auto"/>
            </w:tcBorders>
          </w:tcPr>
          <w:p>
            <w:pPr>
              <w:spacing w:after="0"/>
              <w:rPr>
                <w:sz w:val="12"/>
                <w:szCs w:val="12"/>
                <w:color w:val="auto"/>
              </w:rPr>
            </w:pPr>
          </w:p>
        </w:tc>
        <w:tc>
          <w:tcPr>
            <w:tcW w:w="2200" w:type="dxa"/>
            <w:vAlign w:val="bottom"/>
            <w:tcBorders>
              <w:right w:val="single" w:sz="8" w:color="auto"/>
            </w:tcBorders>
            <w:gridSpan w:val="2"/>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7"/>
              </w:rPr>
              <w:t>BENEFICIALLY</w:t>
            </w:r>
          </w:p>
        </w:tc>
        <w:tc>
          <w:tcPr>
            <w:tcW w:w="7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9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2200" w:type="dxa"/>
            <w:vAlign w:val="bottom"/>
            <w:tcBorders>
              <w:right w:val="single" w:sz="8" w:color="auto"/>
            </w:tcBorders>
            <w:gridSpan w:val="2"/>
            <w:vMerge w:val="continue"/>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5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tcBorders>
          </w:tcPr>
          <w:p>
            <w:pPr>
              <w:spacing w:after="0"/>
              <w:rPr>
                <w:sz w:val="19"/>
                <w:szCs w:val="19"/>
                <w:color w:val="auto"/>
              </w:rPr>
            </w:pPr>
          </w:p>
        </w:tc>
        <w:tc>
          <w:tcPr>
            <w:tcW w:w="2200" w:type="dxa"/>
            <w:vAlign w:val="bottom"/>
            <w:tcBorders>
              <w:right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6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 shares</w:t>
            </w:r>
          </w:p>
        </w:tc>
        <w:tc>
          <w:tcPr>
            <w:tcW w:w="6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20" w:type="dxa"/>
            <w:vAlign w:val="bottom"/>
            <w:tcBorders>
              <w:lef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0" w:type="dxa"/>
            <w:vAlign w:val="bottom"/>
            <w:tcBorders>
              <w:right w:val="single" w:sz="8" w:color="auto"/>
            </w:tcBorders>
            <w:vMerge w:val="restart"/>
          </w:tcPr>
          <w:p>
            <w:pPr>
              <w:ind w:left="120"/>
              <w:spacing w:after="0" w:line="198" w:lineRule="exact"/>
              <w:rPr>
                <w:sz w:val="20"/>
                <w:szCs w:val="20"/>
                <w:color w:val="auto"/>
              </w:rPr>
            </w:pPr>
            <w:r>
              <w:rPr>
                <w:rFonts w:ascii="Times New Roman" w:cs="Times New Roman" w:eastAsia="Times New Roman" w:hAnsi="Times New Roman"/>
                <w:sz w:val="18"/>
                <w:szCs w:val="18"/>
                <w:color w:val="auto"/>
              </w:rPr>
              <w:t>PERSON</w:t>
            </w:r>
          </w:p>
        </w:tc>
        <w:tc>
          <w:tcPr>
            <w:tcW w:w="7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5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420" w:type="dxa"/>
            <w:vAlign w:val="bottom"/>
            <w:tcBorders>
              <w:lef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80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4"/>
                <w:szCs w:val="4"/>
                <w:color w:val="auto"/>
              </w:rPr>
            </w:pPr>
          </w:p>
        </w:tc>
        <w:tc>
          <w:tcPr>
            <w:tcW w:w="5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80" w:type="dxa"/>
            <w:vAlign w:val="bottom"/>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800" w:type="dxa"/>
            <w:vAlign w:val="bottom"/>
            <w:tcBorders>
              <w:right w:val="single" w:sz="8" w:color="auto"/>
            </w:tcBorders>
          </w:tcPr>
          <w:p>
            <w:pPr>
              <w:jc w:val="center"/>
              <w:ind w:right="730"/>
              <w:spacing w:after="0" w:line="202" w:lineRule="exact"/>
              <w:rPr>
                <w:sz w:val="20"/>
                <w:szCs w:val="20"/>
                <w:color w:val="auto"/>
              </w:rPr>
            </w:pPr>
            <w:r>
              <w:rPr>
                <w:rFonts w:ascii="Times New Roman" w:cs="Times New Roman" w:eastAsia="Times New Roman" w:hAnsi="Times New Roman"/>
                <w:sz w:val="18"/>
                <w:szCs w:val="18"/>
                <w:color w:val="auto"/>
                <w:w w:val="97"/>
              </w:rPr>
              <w:t>WITH</w:t>
            </w:r>
          </w:p>
        </w:tc>
        <w:tc>
          <w:tcPr>
            <w:tcW w:w="78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59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See response to row 7.</w:t>
            </w:r>
          </w:p>
        </w:tc>
        <w:tc>
          <w:tcPr>
            <w:tcW w:w="6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gridSpan w:val="3"/>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right w:val="single" w:sz="8" w:color="auto"/>
            </w:tcBorders>
          </w:tcPr>
          <w:p>
            <w:pPr>
              <w:spacing w:after="0"/>
              <w:rPr>
                <w:sz w:val="24"/>
                <w:szCs w:val="24"/>
                <w:color w:val="auto"/>
              </w:rPr>
            </w:pPr>
          </w:p>
        </w:tc>
        <w:tc>
          <w:tcPr>
            <w:tcW w:w="8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6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8560" w:type="dxa"/>
            <w:vAlign w:val="bottom"/>
            <w:tcBorders>
              <w:bottom w:val="single" w:sz="8" w:color="auto"/>
            </w:tcBorders>
            <w:gridSpan w:val="5"/>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right w:val="single" w:sz="8" w:color="auto"/>
            </w:tcBorders>
          </w:tcPr>
          <w:p>
            <w:pPr>
              <w:spacing w:after="0"/>
              <w:rPr>
                <w:sz w:val="24"/>
                <w:szCs w:val="24"/>
                <w:color w:val="auto"/>
              </w:rPr>
            </w:pPr>
          </w:p>
        </w:tc>
        <w:tc>
          <w:tcPr>
            <w:tcW w:w="8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680" w:type="dxa"/>
            <w:vAlign w:val="bottom"/>
          </w:tcPr>
          <w:p>
            <w:pPr>
              <w:spacing w:after="0"/>
              <w:rPr>
                <w:sz w:val="24"/>
                <w:szCs w:val="24"/>
                <w:color w:val="auto"/>
              </w:rPr>
            </w:pPr>
          </w:p>
        </w:tc>
        <w:tc>
          <w:tcPr>
            <w:tcW w:w="1180" w:type="dxa"/>
            <w:vAlign w:val="bottom"/>
            <w:tcBorders>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
        </w:trPr>
        <w:tc>
          <w:tcPr>
            <w:tcW w:w="420" w:type="dxa"/>
            <w:vAlign w:val="bottom"/>
            <w:tcBorders>
              <w:left w:val="single" w:sz="8" w:color="auto"/>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8560" w:type="dxa"/>
            <w:vAlign w:val="bottom"/>
            <w:tcBorders>
              <w:bottom w:val="single" w:sz="8" w:color="auto"/>
            </w:tcBorders>
            <w:gridSpan w:val="5"/>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right w:val="single" w:sz="8" w:color="auto"/>
            </w:tcBorders>
          </w:tcPr>
          <w:p>
            <w:pPr>
              <w:spacing w:after="0"/>
              <w:rPr>
                <w:sz w:val="24"/>
                <w:szCs w:val="24"/>
                <w:color w:val="auto"/>
              </w:rPr>
            </w:pPr>
          </w:p>
        </w:tc>
        <w:tc>
          <w:tcPr>
            <w:tcW w:w="8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tcBorders>
            <w:gridSpan w:val="3"/>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right w:val="single" w:sz="8" w:color="auto"/>
            </w:tcBorders>
          </w:tcPr>
          <w:p>
            <w:pPr>
              <w:spacing w:after="0"/>
              <w:rPr>
                <w:sz w:val="24"/>
                <w:szCs w:val="24"/>
                <w:color w:val="auto"/>
              </w:rPr>
            </w:pPr>
          </w:p>
        </w:tc>
        <w:tc>
          <w:tcPr>
            <w:tcW w:w="2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PN</w:t>
            </w:r>
          </w:p>
        </w:tc>
        <w:tc>
          <w:tcPr>
            <w:tcW w:w="1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5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Page 5 of 12</w:t>
            </w:r>
          </w:p>
        </w:tc>
        <w:tc>
          <w:tcPr>
            <w:tcW w:w="0" w:type="dxa"/>
            <w:vAlign w:val="bottom"/>
          </w:tcPr>
          <w:p>
            <w:pPr>
              <w:spacing w:after="0"/>
              <w:rPr>
                <w:sz w:val="1"/>
                <w:szCs w:val="1"/>
                <w:color w:val="auto"/>
              </w:rPr>
            </w:pPr>
          </w:p>
        </w:tc>
      </w:tr>
      <w:tr>
        <w:trPr>
          <w:trHeight w:val="216"/>
        </w:trPr>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right w:val="single" w:sz="8" w:color="auto"/>
            </w:tcBorders>
          </w:tcPr>
          <w:p>
            <w:pPr>
              <w:spacing w:after="0"/>
              <w:rPr>
                <w:sz w:val="19"/>
                <w:szCs w:val="19"/>
                <w:color w:val="auto"/>
              </w:rPr>
            </w:pPr>
          </w:p>
        </w:tc>
        <w:tc>
          <w:tcPr>
            <w:tcW w:w="3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3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Foresite Capital Management V, LLC (“FCM V”)</w:t>
            </w:r>
          </w:p>
        </w:tc>
        <w:tc>
          <w:tcPr>
            <w:tcW w:w="70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40" w:type="dxa"/>
            <w:vAlign w:val="bottom"/>
            <w:tcBorders>
              <w:lef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240" w:type="dxa"/>
            <w:vAlign w:val="bottom"/>
            <w:gridSpan w:val="3"/>
            <w:vMerge w:val="continue"/>
          </w:tcPr>
          <w:p>
            <w:pPr>
              <w:spacing w:after="0"/>
              <w:rPr>
                <w:sz w:val="5"/>
                <w:szCs w:val="5"/>
                <w:color w:val="auto"/>
              </w:rPr>
            </w:pPr>
          </w:p>
        </w:tc>
        <w:tc>
          <w:tcPr>
            <w:tcW w:w="53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right w:val="single" w:sz="8" w:color="auto"/>
            </w:tcBorders>
          </w:tcPr>
          <w:p>
            <w:pPr>
              <w:spacing w:after="0"/>
              <w:rPr>
                <w:sz w:val="19"/>
                <w:szCs w:val="19"/>
                <w:color w:val="auto"/>
              </w:rPr>
            </w:pPr>
          </w:p>
        </w:tc>
        <w:tc>
          <w:tcPr>
            <w:tcW w:w="85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70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340" w:type="dxa"/>
            <w:vAlign w:val="bottom"/>
            <w:tcBorders>
              <w:left w:val="single" w:sz="8" w:color="auto"/>
            </w:tcBorders>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8560" w:type="dxa"/>
            <w:vAlign w:val="bottom"/>
            <w:gridSpan w:val="4"/>
            <w:vMerge w:val="continue"/>
          </w:tcPr>
          <w:p>
            <w:pPr>
              <w:spacing w:after="0"/>
              <w:rPr>
                <w:sz w:val="3"/>
                <w:szCs w:val="3"/>
                <w:color w:val="auto"/>
              </w:rPr>
            </w:pPr>
          </w:p>
        </w:tc>
        <w:tc>
          <w:tcPr>
            <w:tcW w:w="70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Borders>
              <w:right w:val="single" w:sz="8" w:color="auto"/>
            </w:tcBorders>
            <w:vMerge w:val="restart"/>
          </w:tcPr>
          <w:p>
            <w:pPr>
              <w:ind w:left="40"/>
              <w:spacing w:after="0" w:line="207" w:lineRule="exact"/>
              <w:rPr>
                <w:sz w:val="20"/>
                <w:szCs w:val="20"/>
                <w:color w:val="auto"/>
              </w:rPr>
            </w:pPr>
            <w:r>
              <w:rPr>
                <w:rFonts w:ascii="Times New Roman" w:cs="Times New Roman" w:eastAsia="Times New Roman" w:hAnsi="Times New Roman"/>
                <w:sz w:val="18"/>
                <w:szCs w:val="18"/>
                <w:color w:val="auto"/>
                <w:w w:val="88"/>
              </w:rPr>
              <w:t>(b)</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6"/>
        </w:trPr>
        <w:tc>
          <w:tcPr>
            <w:tcW w:w="340" w:type="dxa"/>
            <w:vAlign w:val="bottom"/>
            <w:tcBorders>
              <w:left w:val="single" w:sz="8" w:color="auto"/>
            </w:tcBorders>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32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(a)</w:t>
            </w:r>
          </w:p>
        </w:tc>
        <w:tc>
          <w:tcPr>
            <w:tcW w:w="700" w:type="dxa"/>
            <w:vAlign w:val="bottom"/>
            <w:vMerge w:val="continue"/>
          </w:tcPr>
          <w:p>
            <w:pPr>
              <w:spacing w:after="0"/>
              <w:rPr>
                <w:sz w:val="23"/>
                <w:szCs w:val="23"/>
                <w:color w:val="auto"/>
              </w:rPr>
            </w:pPr>
          </w:p>
        </w:tc>
        <w:tc>
          <w:tcPr>
            <w:tcW w:w="116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340" w:type="dxa"/>
            <w:vAlign w:val="bottom"/>
            <w:tcBorders>
              <w:left w:val="single" w:sz="8" w:color="auto"/>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right w:val="single" w:sz="8" w:color="auto"/>
            </w:tcBorders>
          </w:tcPr>
          <w:p>
            <w:pPr>
              <w:spacing w:after="0"/>
              <w:rPr>
                <w:sz w:val="19"/>
                <w:szCs w:val="19"/>
                <w:color w:val="auto"/>
              </w:rPr>
            </w:pP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40" w:type="dxa"/>
            <w:vAlign w:val="bottom"/>
            <w:tcBorders>
              <w:lef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14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Borders>
              <w:right w:val="single" w:sz="8" w:color="auto"/>
            </w:tcBorders>
          </w:tcPr>
          <w:p>
            <w:pPr>
              <w:spacing w:after="0"/>
              <w:rPr>
                <w:sz w:val="19"/>
                <w:szCs w:val="19"/>
                <w:color w:val="auto"/>
              </w:rPr>
            </w:pPr>
          </w:p>
        </w:tc>
        <w:tc>
          <w:tcPr>
            <w:tcW w:w="85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70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340" w:type="dxa"/>
            <w:vAlign w:val="bottom"/>
            <w:tcBorders>
              <w:left w:val="single" w:sz="8" w:color="auto"/>
            </w:tcBorders>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8560" w:type="dxa"/>
            <w:vAlign w:val="bottom"/>
            <w:gridSpan w:val="4"/>
            <w:vMerge w:val="continue"/>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320" w:type="dxa"/>
            <w:vAlign w:val="bottom"/>
            <w:tcBorders>
              <w:bottom w:val="single" w:sz="8" w:color="auto"/>
            </w:tcBorders>
            <w:gridSpan w:val="2"/>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5</w:t>
            </w:r>
          </w:p>
        </w:tc>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70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 shares</w:t>
            </w:r>
          </w:p>
        </w:tc>
        <w:tc>
          <w:tcPr>
            <w:tcW w:w="5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40" w:type="dxa"/>
            <w:vAlign w:val="bottom"/>
            <w:tcBorders>
              <w:left w:val="single" w:sz="8" w:color="auto"/>
            </w:tcBorders>
          </w:tcPr>
          <w:p>
            <w:pPr>
              <w:spacing w:after="0"/>
              <w:rPr>
                <w:sz w:val="17"/>
                <w:szCs w:val="17"/>
                <w:color w:val="auto"/>
              </w:rPr>
            </w:pPr>
          </w:p>
        </w:tc>
        <w:tc>
          <w:tcPr>
            <w:tcW w:w="1940" w:type="dxa"/>
            <w:vAlign w:val="bottom"/>
            <w:tcBorders>
              <w:right w:val="single" w:sz="8" w:color="auto"/>
            </w:tcBorders>
            <w:gridSpan w:val="2"/>
            <w:vMerge w:val="continue"/>
          </w:tcPr>
          <w:p>
            <w:pPr>
              <w:spacing w:after="0"/>
              <w:rPr>
                <w:sz w:val="17"/>
                <w:szCs w:val="17"/>
                <w:color w:val="auto"/>
              </w:rPr>
            </w:pPr>
          </w:p>
        </w:tc>
        <w:tc>
          <w:tcPr>
            <w:tcW w:w="780" w:type="dxa"/>
            <w:vAlign w:val="bottom"/>
            <w:tcBorders>
              <w:right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6</w:t>
            </w:r>
          </w:p>
        </w:tc>
        <w:tc>
          <w:tcPr>
            <w:tcW w:w="6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7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94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SHARES</w:t>
            </w:r>
          </w:p>
        </w:tc>
        <w:tc>
          <w:tcPr>
            <w:tcW w:w="780" w:type="dxa"/>
            <w:vAlign w:val="bottom"/>
            <w:tcBorders>
              <w:right w:val="single" w:sz="8" w:color="auto"/>
            </w:tcBorders>
            <w:vMerge w:val="continue"/>
          </w:tcPr>
          <w:p>
            <w:pPr>
              <w:spacing w:after="0"/>
              <w:rPr>
                <w:sz w:val="5"/>
                <w:szCs w:val="5"/>
                <w:color w:val="auto"/>
              </w:rPr>
            </w:pPr>
          </w:p>
        </w:tc>
        <w:tc>
          <w:tcPr>
            <w:tcW w:w="632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40" w:type="dxa"/>
            <w:vAlign w:val="bottom"/>
            <w:tcBorders>
              <w:left w:val="single" w:sz="8" w:color="auto"/>
            </w:tcBorders>
          </w:tcPr>
          <w:p>
            <w:pPr>
              <w:spacing w:after="0"/>
              <w:rPr>
                <w:sz w:val="12"/>
                <w:szCs w:val="12"/>
                <w:color w:val="auto"/>
              </w:rPr>
            </w:pPr>
          </w:p>
        </w:tc>
        <w:tc>
          <w:tcPr>
            <w:tcW w:w="1940" w:type="dxa"/>
            <w:vAlign w:val="bottom"/>
            <w:tcBorders>
              <w:right w:val="single" w:sz="8" w:color="auto"/>
            </w:tcBorders>
            <w:gridSpan w:val="2"/>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See response to row 5.</w:t>
            </w:r>
          </w:p>
        </w:tc>
        <w:tc>
          <w:tcPr>
            <w:tcW w:w="70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vMerge w:val="restart"/>
          </w:tcPr>
          <w:p>
            <w:pPr>
              <w:jc w:val="center"/>
              <w:ind w:right="290"/>
              <w:spacing w:after="0" w:line="160" w:lineRule="exact"/>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tcPr>
          <w:p>
            <w:pPr>
              <w:spacing w:after="0"/>
              <w:rPr>
                <w:sz w:val="7"/>
                <w:szCs w:val="7"/>
                <w:color w:val="auto"/>
              </w:rPr>
            </w:pPr>
          </w:p>
        </w:tc>
        <w:tc>
          <w:tcPr>
            <w:tcW w:w="632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vMerge w:val="continue"/>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340" w:type="dxa"/>
            <w:vAlign w:val="bottom"/>
            <w:tcBorders>
              <w:left w:val="single" w:sz="8" w:color="auto"/>
            </w:tcBorders>
          </w:tcPr>
          <w:p>
            <w:pPr>
              <w:spacing w:after="0"/>
              <w:rPr>
                <w:sz w:val="21"/>
                <w:szCs w:val="21"/>
                <w:color w:val="auto"/>
              </w:rPr>
            </w:pPr>
          </w:p>
        </w:tc>
        <w:tc>
          <w:tcPr>
            <w:tcW w:w="19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7</w:t>
            </w:r>
          </w:p>
        </w:tc>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70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spacing w:after="0"/>
              <w:rPr>
                <w:sz w:val="18"/>
                <w:szCs w:val="18"/>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 shares</w:t>
            </w:r>
          </w:p>
        </w:tc>
        <w:tc>
          <w:tcPr>
            <w:tcW w:w="5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94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PERSON</w:t>
            </w:r>
          </w:p>
        </w:tc>
        <w:tc>
          <w:tcPr>
            <w:tcW w:w="7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940" w:type="dxa"/>
            <w:vAlign w:val="bottom"/>
            <w:tcBorders>
              <w:right w:val="single" w:sz="8" w:color="auto"/>
            </w:tcBorders>
            <w:gridSpan w:val="2"/>
            <w:vMerge w:val="continue"/>
          </w:tcPr>
          <w:p>
            <w:pPr>
              <w:spacing w:after="0"/>
              <w:rPr>
                <w:sz w:val="6"/>
                <w:szCs w:val="6"/>
                <w:color w:val="auto"/>
              </w:rPr>
            </w:pPr>
          </w:p>
        </w:tc>
        <w:tc>
          <w:tcPr>
            <w:tcW w:w="780" w:type="dxa"/>
            <w:vAlign w:val="bottom"/>
            <w:tcBorders>
              <w:right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8</w:t>
            </w:r>
          </w:p>
        </w:tc>
        <w:tc>
          <w:tcPr>
            <w:tcW w:w="6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70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WITH</w:t>
            </w:r>
          </w:p>
        </w:tc>
        <w:tc>
          <w:tcPr>
            <w:tcW w:w="780" w:type="dxa"/>
            <w:vAlign w:val="bottom"/>
            <w:tcBorders>
              <w:right w:val="single" w:sz="8" w:color="auto"/>
            </w:tcBorders>
            <w:vMerge w:val="continue"/>
          </w:tcPr>
          <w:p>
            <w:pPr>
              <w:spacing w:after="0"/>
              <w:rPr>
                <w:sz w:val="17"/>
                <w:szCs w:val="17"/>
                <w:color w:val="auto"/>
              </w:rPr>
            </w:pPr>
          </w:p>
        </w:tc>
        <w:tc>
          <w:tcPr>
            <w:tcW w:w="632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response to row 7.</w:t>
            </w:r>
          </w:p>
        </w:tc>
        <w:tc>
          <w:tcPr>
            <w:tcW w:w="7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320" w:type="dxa"/>
            <w:vAlign w:val="bottom"/>
            <w:tcBorders>
              <w:bottom w:val="single" w:sz="8" w:color="auto"/>
            </w:tcBorders>
            <w:gridSpan w:val="2"/>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Borders>
              <w:right w:val="single" w:sz="8" w:color="auto"/>
            </w:tcBorders>
          </w:tcPr>
          <w:p>
            <w:pPr>
              <w:spacing w:after="0"/>
              <w:rPr>
                <w:sz w:val="24"/>
                <w:szCs w:val="24"/>
                <w:color w:val="auto"/>
              </w:rPr>
            </w:pPr>
          </w:p>
        </w:tc>
        <w:tc>
          <w:tcPr>
            <w:tcW w:w="85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560" w:type="dxa"/>
            <w:vAlign w:val="bottom"/>
            <w:tcBorders>
              <w:bottom w:val="single" w:sz="8" w:color="auto"/>
            </w:tcBorders>
            <w:gridSpan w:val="4"/>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6"/>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Borders>
              <w:right w:val="single" w:sz="8" w:color="auto"/>
            </w:tcBorders>
          </w:tcPr>
          <w:p>
            <w:pPr>
              <w:spacing w:after="0"/>
              <w:rPr>
                <w:sz w:val="24"/>
                <w:szCs w:val="24"/>
                <w:color w:val="auto"/>
              </w:rPr>
            </w:pPr>
          </w:p>
        </w:tc>
        <w:tc>
          <w:tcPr>
            <w:tcW w:w="85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700" w:type="dxa"/>
            <w:vAlign w:val="bottom"/>
          </w:tcPr>
          <w:p>
            <w:pPr>
              <w:spacing w:after="0"/>
              <w:rPr>
                <w:sz w:val="24"/>
                <w:szCs w:val="24"/>
                <w:color w:val="auto"/>
              </w:rPr>
            </w:pPr>
          </w:p>
        </w:tc>
        <w:tc>
          <w:tcPr>
            <w:tcW w:w="11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
        </w:trPr>
        <w:tc>
          <w:tcPr>
            <w:tcW w:w="3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856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Borders>
              <w:right w:val="single" w:sz="8" w:color="auto"/>
            </w:tcBorders>
          </w:tcPr>
          <w:p>
            <w:pPr>
              <w:spacing w:after="0"/>
              <w:rPr>
                <w:sz w:val="24"/>
                <w:szCs w:val="24"/>
                <w:color w:val="auto"/>
              </w:rPr>
            </w:pPr>
          </w:p>
        </w:tc>
        <w:tc>
          <w:tcPr>
            <w:tcW w:w="85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0.0%</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240" w:type="dxa"/>
            <w:vAlign w:val="bottom"/>
            <w:tcBorders>
              <w:bottom w:val="single" w:sz="8" w:color="auto"/>
            </w:tcBorders>
            <w:gridSpan w:val="3"/>
          </w:tcPr>
          <w:p>
            <w:pPr>
              <w:spacing w:after="0"/>
              <w:rPr>
                <w:sz w:val="7"/>
                <w:szCs w:val="7"/>
                <w:color w:val="auto"/>
              </w:rPr>
            </w:pPr>
          </w:p>
        </w:tc>
        <w:tc>
          <w:tcPr>
            <w:tcW w:w="5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right w:val="single" w:sz="8" w:color="auto"/>
            </w:tcBorders>
          </w:tcPr>
          <w:p>
            <w:pPr>
              <w:spacing w:after="0"/>
              <w:rPr>
                <w:sz w:val="24"/>
                <w:szCs w:val="24"/>
                <w:color w:val="auto"/>
              </w:rPr>
            </w:pPr>
          </w:p>
        </w:tc>
        <w:tc>
          <w:tcPr>
            <w:tcW w:w="3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53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OO</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5"/>
        </w:trPr>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Page 6 of 12</w:t>
            </w:r>
          </w:p>
        </w:tc>
        <w:tc>
          <w:tcPr>
            <w:tcW w:w="0" w:type="dxa"/>
            <w:vAlign w:val="bottom"/>
          </w:tcPr>
          <w:p>
            <w:pPr>
              <w:spacing w:after="0"/>
              <w:rPr>
                <w:sz w:val="1"/>
                <w:szCs w:val="1"/>
                <w:color w:val="auto"/>
              </w:rPr>
            </w:pPr>
          </w:p>
        </w:tc>
      </w:tr>
      <w:tr>
        <w:trPr>
          <w:trHeight w:val="216"/>
        </w:trPr>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right w:val="single" w:sz="8" w:color="auto"/>
            </w:tcBorders>
          </w:tcPr>
          <w:p>
            <w:pPr>
              <w:spacing w:after="0"/>
              <w:rPr>
                <w:sz w:val="24"/>
                <w:szCs w:val="24"/>
                <w:color w:val="auto"/>
              </w:rPr>
            </w:pPr>
          </w:p>
        </w:tc>
        <w:tc>
          <w:tcPr>
            <w:tcW w:w="3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James Tananbaum (“Tananbaum”)</w:t>
            </w:r>
          </w:p>
        </w:tc>
        <w:tc>
          <w:tcPr>
            <w:tcW w:w="7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320" w:type="dxa"/>
            <w:vAlign w:val="bottom"/>
            <w:tcBorders>
              <w:bottom w:val="single" w:sz="8" w:color="auto"/>
            </w:tcBorders>
            <w:gridSpan w:val="2"/>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right w:val="single" w:sz="8" w:color="auto"/>
            </w:tcBorders>
          </w:tcPr>
          <w:p>
            <w:pPr>
              <w:spacing w:after="0"/>
              <w:rPr>
                <w:sz w:val="23"/>
                <w:szCs w:val="23"/>
                <w:color w:val="auto"/>
              </w:rPr>
            </w:pPr>
          </w:p>
        </w:tc>
        <w:tc>
          <w:tcPr>
            <w:tcW w:w="85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70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Borders>
              <w:right w:val="single" w:sz="8" w:color="auto"/>
            </w:tcBorders>
            <w:vMerge w:val="restart"/>
          </w:tcPr>
          <w:p>
            <w:pPr>
              <w:ind w:left="40"/>
              <w:spacing w:after="0" w:line="207" w:lineRule="exact"/>
              <w:rPr>
                <w:sz w:val="20"/>
                <w:szCs w:val="20"/>
                <w:color w:val="auto"/>
              </w:rPr>
            </w:pPr>
            <w:r>
              <w:rPr>
                <w:rFonts w:ascii="Times New Roman" w:cs="Times New Roman" w:eastAsia="Times New Roman" w:hAnsi="Times New Roman"/>
                <w:sz w:val="18"/>
                <w:szCs w:val="18"/>
                <w:color w:val="auto"/>
                <w:w w:val="88"/>
              </w:rPr>
              <w:t>(b)</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6"/>
        </w:trPr>
        <w:tc>
          <w:tcPr>
            <w:tcW w:w="340" w:type="dxa"/>
            <w:vAlign w:val="bottom"/>
            <w:tcBorders>
              <w:left w:val="single" w:sz="8" w:color="auto"/>
            </w:tcBorders>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32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(a)</w:t>
            </w:r>
          </w:p>
        </w:tc>
        <w:tc>
          <w:tcPr>
            <w:tcW w:w="700" w:type="dxa"/>
            <w:vAlign w:val="bottom"/>
            <w:vMerge w:val="continue"/>
          </w:tcPr>
          <w:p>
            <w:pPr>
              <w:spacing w:after="0"/>
              <w:rPr>
                <w:sz w:val="23"/>
                <w:szCs w:val="23"/>
                <w:color w:val="auto"/>
              </w:rPr>
            </w:pPr>
          </w:p>
        </w:tc>
        <w:tc>
          <w:tcPr>
            <w:tcW w:w="116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340" w:type="dxa"/>
            <w:vAlign w:val="bottom"/>
            <w:tcBorders>
              <w:left w:val="single" w:sz="8" w:color="auto"/>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right w:val="single" w:sz="8" w:color="auto"/>
            </w:tcBorders>
          </w:tcPr>
          <w:p>
            <w:pPr>
              <w:spacing w:after="0"/>
              <w:rPr>
                <w:sz w:val="24"/>
                <w:szCs w:val="24"/>
                <w:color w:val="auto"/>
              </w:rPr>
            </w:pPr>
          </w:p>
        </w:tc>
        <w:tc>
          <w:tcPr>
            <w:tcW w:w="1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320" w:type="dxa"/>
            <w:vAlign w:val="bottom"/>
            <w:tcBorders>
              <w:bottom w:val="single" w:sz="8" w:color="auto"/>
            </w:tcBorders>
            <w:gridSpan w:val="2"/>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Borders>
              <w:right w:val="single" w:sz="8" w:color="auto"/>
            </w:tcBorders>
          </w:tcPr>
          <w:p>
            <w:pPr>
              <w:spacing w:after="0"/>
              <w:rPr>
                <w:sz w:val="23"/>
                <w:szCs w:val="23"/>
                <w:color w:val="auto"/>
              </w:rPr>
            </w:pPr>
          </w:p>
        </w:tc>
        <w:tc>
          <w:tcPr>
            <w:tcW w:w="85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70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320" w:type="dxa"/>
            <w:vAlign w:val="bottom"/>
            <w:tcBorders>
              <w:bottom w:val="single" w:sz="8" w:color="auto"/>
            </w:tcBorders>
            <w:gridSpan w:val="2"/>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5</w:t>
            </w:r>
          </w:p>
        </w:tc>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70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4,038,842 shares, all of which are directly owned by FCF IV. Tananbaum is the managing member of FCM IV,</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81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which is the general partner of FCF IV. Tananbaum may be deemed to have sole power to vote these shares.</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320" w:type="dxa"/>
            <w:vAlign w:val="bottom"/>
            <w:tcBorders>
              <w:bottom w:val="single" w:sz="8" w:color="auto"/>
            </w:tcBorders>
            <w:gridSpan w:val="2"/>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194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6</w:t>
            </w:r>
          </w:p>
        </w:tc>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70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8"/>
              </w:rPr>
              <w:t>SHARES</w:t>
            </w:r>
          </w:p>
        </w:tc>
        <w:tc>
          <w:tcPr>
            <w:tcW w:w="780" w:type="dxa"/>
            <w:vAlign w:val="bottom"/>
            <w:tcBorders>
              <w:right w:val="single" w:sz="8" w:color="auto"/>
            </w:tcBorders>
          </w:tcPr>
          <w:p>
            <w:pPr>
              <w:spacing w:after="0"/>
              <w:rPr>
                <w:sz w:val="18"/>
                <w:szCs w:val="18"/>
                <w:color w:val="auto"/>
              </w:rPr>
            </w:pPr>
          </w:p>
        </w:tc>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response to row 5.</w:t>
            </w:r>
          </w:p>
        </w:tc>
        <w:tc>
          <w:tcPr>
            <w:tcW w:w="70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340" w:type="dxa"/>
            <w:vAlign w:val="bottom"/>
            <w:tcBorders>
              <w:left w:val="single" w:sz="8" w:color="auto"/>
            </w:tcBorders>
          </w:tcPr>
          <w:p>
            <w:pPr>
              <w:spacing w:after="0"/>
              <w:rPr>
                <w:sz w:val="8"/>
                <w:szCs w:val="8"/>
                <w:color w:val="auto"/>
              </w:rPr>
            </w:pPr>
          </w:p>
        </w:tc>
        <w:tc>
          <w:tcPr>
            <w:tcW w:w="1940" w:type="dxa"/>
            <w:vAlign w:val="bottom"/>
            <w:tcBorders>
              <w:right w:val="single" w:sz="8" w:color="auto"/>
            </w:tcBorders>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40" w:type="dxa"/>
            <w:vAlign w:val="bottom"/>
            <w:tcBorders>
              <w:left w:val="single" w:sz="8" w:color="auto"/>
            </w:tcBorders>
          </w:tcPr>
          <w:p>
            <w:pPr>
              <w:spacing w:after="0"/>
              <w:rPr>
                <w:sz w:val="8"/>
                <w:szCs w:val="8"/>
                <w:color w:val="auto"/>
              </w:rPr>
            </w:pPr>
          </w:p>
        </w:tc>
        <w:tc>
          <w:tcPr>
            <w:tcW w:w="194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7</w:t>
            </w:r>
          </w:p>
        </w:tc>
        <w:tc>
          <w:tcPr>
            <w:tcW w:w="6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70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940" w:type="dxa"/>
            <w:vAlign w:val="bottom"/>
            <w:tcBorders>
              <w:right w:val="single" w:sz="8" w:color="auto"/>
            </w:tcBorders>
            <w:gridSpan w:val="2"/>
          </w:tcPr>
          <w:p>
            <w:pPr>
              <w:jc w:val="center"/>
              <w:ind w:right="230"/>
              <w:spacing w:after="0" w:line="181" w:lineRule="exact"/>
              <w:rPr>
                <w:sz w:val="20"/>
                <w:szCs w:val="20"/>
                <w:color w:val="auto"/>
              </w:rPr>
            </w:pPr>
            <w:r>
              <w:rPr>
                <w:rFonts w:ascii="Times New Roman" w:cs="Times New Roman" w:eastAsia="Times New Roman" w:hAnsi="Times New Roman"/>
                <w:sz w:val="18"/>
                <w:szCs w:val="18"/>
                <w:color w:val="auto"/>
                <w:w w:val="99"/>
              </w:rPr>
              <w:t>OWNED BY EACH</w:t>
            </w:r>
          </w:p>
        </w:tc>
        <w:tc>
          <w:tcPr>
            <w:tcW w:w="780" w:type="dxa"/>
            <w:vAlign w:val="bottom"/>
            <w:tcBorders>
              <w:right w:val="single" w:sz="8" w:color="auto"/>
            </w:tcBorders>
            <w:vMerge w:val="continue"/>
          </w:tcPr>
          <w:p>
            <w:pPr>
              <w:spacing w:after="0"/>
              <w:rPr>
                <w:sz w:val="15"/>
                <w:szCs w:val="15"/>
                <w:color w:val="auto"/>
              </w:rPr>
            </w:pPr>
          </w:p>
        </w:tc>
        <w:tc>
          <w:tcPr>
            <w:tcW w:w="632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4,038,842 shares, all of which are directly owned by FCF IV. Tananbaum is the managing member of FCM IV,</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8"/>
              </w:rPr>
              <w:t>PERSON</w:t>
            </w:r>
          </w:p>
        </w:tc>
        <w:tc>
          <w:tcPr>
            <w:tcW w:w="78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which is the general partner of FCF IV. Tananbaum may be deemed to have sole power to dispose of these</w:t>
            </w:r>
          </w:p>
        </w:tc>
        <w:tc>
          <w:tcPr>
            <w:tcW w:w="0" w:type="dxa"/>
            <w:vAlign w:val="bottom"/>
          </w:tcPr>
          <w:p>
            <w:pPr>
              <w:spacing w:after="0"/>
              <w:rPr>
                <w:sz w:val="1"/>
                <w:szCs w:val="1"/>
                <w:color w:val="auto"/>
              </w:rPr>
            </w:pPr>
          </w:p>
        </w:tc>
      </w:tr>
      <w:tr>
        <w:trPr>
          <w:trHeight w:val="270"/>
        </w:trPr>
        <w:tc>
          <w:tcPr>
            <w:tcW w:w="340" w:type="dxa"/>
            <w:vAlign w:val="bottom"/>
            <w:tcBorders>
              <w:left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w:t>
            </w:r>
          </w:p>
        </w:tc>
        <w:tc>
          <w:tcPr>
            <w:tcW w:w="780" w:type="dxa"/>
            <w:vAlign w:val="bottom"/>
            <w:tcBorders>
              <w:right w:val="single" w:sz="8" w:color="auto"/>
            </w:tcBorders>
          </w:tcPr>
          <w:p>
            <w:pPr>
              <w:spacing w:after="0"/>
              <w:rPr>
                <w:sz w:val="23"/>
                <w:szCs w:val="23"/>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5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340" w:type="dxa"/>
            <w:vAlign w:val="bottom"/>
            <w:tcBorders>
              <w:left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460" w:type="dxa"/>
            <w:vAlign w:val="bottom"/>
            <w:tcBorders>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632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w:t>
            </w:r>
          </w:p>
        </w:tc>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70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response to row 7.</w:t>
            </w:r>
          </w:p>
        </w:tc>
        <w:tc>
          <w:tcPr>
            <w:tcW w:w="7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6320" w:type="dxa"/>
            <w:vAlign w:val="bottom"/>
            <w:tcBorders>
              <w:bottom w:val="single" w:sz="8" w:color="auto"/>
            </w:tcBorders>
            <w:gridSpan w:val="2"/>
          </w:tcPr>
          <w:p>
            <w:pPr>
              <w:spacing w:after="0"/>
              <w:rPr>
                <w:sz w:val="7"/>
                <w:szCs w:val="7"/>
                <w:color w:val="auto"/>
              </w:rPr>
            </w:pPr>
          </w:p>
        </w:tc>
        <w:tc>
          <w:tcPr>
            <w:tcW w:w="1860" w:type="dxa"/>
            <w:vAlign w:val="bottom"/>
            <w:tcBorders>
              <w:bottom w:val="single" w:sz="8" w:color="auto"/>
              <w:right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Borders>
              <w:right w:val="single" w:sz="8" w:color="auto"/>
            </w:tcBorders>
          </w:tcPr>
          <w:p>
            <w:pPr>
              <w:spacing w:after="0"/>
              <w:rPr>
                <w:sz w:val="24"/>
                <w:szCs w:val="24"/>
                <w:color w:val="auto"/>
              </w:rPr>
            </w:pPr>
          </w:p>
        </w:tc>
        <w:tc>
          <w:tcPr>
            <w:tcW w:w="85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86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4,038,842</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560" w:type="dxa"/>
            <w:vAlign w:val="bottom"/>
            <w:tcBorders>
              <w:bottom w:val="single" w:sz="8" w:color="auto"/>
            </w:tcBorders>
            <w:gridSpan w:val="4"/>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Borders>
              <w:right w:val="single" w:sz="8" w:color="auto"/>
            </w:tcBorders>
          </w:tcPr>
          <w:p>
            <w:pPr>
              <w:spacing w:after="0"/>
              <w:rPr>
                <w:sz w:val="24"/>
                <w:szCs w:val="24"/>
                <w:color w:val="auto"/>
              </w:rPr>
            </w:pPr>
          </w:p>
        </w:tc>
        <w:tc>
          <w:tcPr>
            <w:tcW w:w="85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700" w:type="dxa"/>
            <w:vAlign w:val="bottom"/>
          </w:tcPr>
          <w:p>
            <w:pPr>
              <w:spacing w:after="0"/>
              <w:rPr>
                <w:sz w:val="24"/>
                <w:szCs w:val="24"/>
                <w:color w:val="auto"/>
              </w:rPr>
            </w:pPr>
          </w:p>
        </w:tc>
        <w:tc>
          <w:tcPr>
            <w:tcW w:w="1160" w:type="dxa"/>
            <w:vAlign w:val="bottom"/>
            <w:tcBorders>
              <w:right w:val="single" w:sz="8" w:color="auto"/>
            </w:tcBorders>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8"/>
        </w:trPr>
        <w:tc>
          <w:tcPr>
            <w:tcW w:w="340" w:type="dxa"/>
            <w:vAlign w:val="bottom"/>
            <w:tcBorders>
              <w:left w:val="single" w:sz="8" w:color="auto"/>
            </w:tcBorders>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1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40" w:type="dxa"/>
            <w:vAlign w:val="bottom"/>
            <w:tcBorders>
              <w:left w:val="single" w:sz="8" w:color="auto"/>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8560" w:type="dxa"/>
            <w:vAlign w:val="bottom"/>
            <w:tcBorders>
              <w:bottom w:val="single" w:sz="8" w:color="auto"/>
            </w:tcBorders>
            <w:gridSpan w:val="4"/>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Borders>
              <w:right w:val="single" w:sz="8" w:color="auto"/>
            </w:tcBorders>
          </w:tcPr>
          <w:p>
            <w:pPr>
              <w:spacing w:after="0"/>
              <w:rPr>
                <w:sz w:val="24"/>
                <w:szCs w:val="24"/>
                <w:color w:val="auto"/>
              </w:rPr>
            </w:pPr>
          </w:p>
        </w:tc>
        <w:tc>
          <w:tcPr>
            <w:tcW w:w="85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240" w:type="dxa"/>
            <w:vAlign w:val="bottom"/>
            <w:tcBorders>
              <w:bottom w:val="single" w:sz="8" w:color="auto"/>
            </w:tcBorders>
            <w:gridSpan w:val="3"/>
          </w:tcPr>
          <w:p>
            <w:pPr>
              <w:spacing w:after="0"/>
              <w:rPr>
                <w:sz w:val="7"/>
                <w:szCs w:val="7"/>
                <w:color w:val="auto"/>
              </w:rPr>
            </w:pPr>
          </w:p>
        </w:tc>
        <w:tc>
          <w:tcPr>
            <w:tcW w:w="5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right w:val="single" w:sz="8" w:color="auto"/>
            </w:tcBorders>
          </w:tcPr>
          <w:p>
            <w:pPr>
              <w:spacing w:after="0"/>
              <w:rPr>
                <w:sz w:val="24"/>
                <w:szCs w:val="24"/>
                <w:color w:val="auto"/>
              </w:rPr>
            </w:pPr>
          </w:p>
        </w:tc>
        <w:tc>
          <w:tcPr>
            <w:tcW w:w="3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53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3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8"/>
        </w:trPr>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28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7"/>
              </w:rPr>
              <w:t>Page 7 of 12</w:t>
            </w: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4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NAME OF ISSUER</w:t>
            </w:r>
          </w:p>
        </w:tc>
        <w:tc>
          <w:tcPr>
            <w:tcW w:w="5580" w:type="dxa"/>
            <w:vAlign w:val="bottom"/>
            <w:gridSpan w:val="4"/>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Pharvaris N.V. (the “Issuer”)</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4"/>
        </w:trPr>
        <w:tc>
          <w:tcPr>
            <w:tcW w:w="1300" w:type="dxa"/>
            <w:vAlign w:val="bottom"/>
          </w:tcPr>
          <w:p>
            <w:pPr>
              <w:spacing w:after="0"/>
              <w:rPr>
                <w:sz w:val="24"/>
                <w:szCs w:val="24"/>
                <w:color w:val="auto"/>
              </w:rPr>
            </w:pPr>
          </w:p>
        </w:tc>
        <w:tc>
          <w:tcPr>
            <w:tcW w:w="47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Emmy Noetherweg 2</w:t>
            </w:r>
          </w:p>
        </w:tc>
        <w:tc>
          <w:tcPr>
            <w:tcW w:w="2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2333 BK Leiden, The Netherlands</w:t>
            </w: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22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NAME OF PERSONS FILING</w:t>
            </w:r>
          </w:p>
        </w:tc>
        <w:tc>
          <w:tcPr>
            <w:tcW w:w="4780" w:type="dxa"/>
            <w:vAlign w:val="bottom"/>
            <w:gridSpan w:val="3"/>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4"/>
        </w:trPr>
        <w:tc>
          <w:tcPr>
            <w:tcW w:w="130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This Schedule is filed by Foresite Capital Fund IV, L.P., a Delaware limited partnership (“FCF IV”), Foresite Capital Management IV,</w:t>
            </w:r>
          </w:p>
        </w:tc>
      </w:tr>
      <w:tr>
        <w:trPr>
          <w:trHeight w:val="216"/>
        </w:trPr>
        <w:tc>
          <w:tcPr>
            <w:tcW w:w="1300" w:type="dxa"/>
            <w:vAlign w:val="bottom"/>
          </w:tcPr>
          <w:p>
            <w:pPr>
              <w:spacing w:after="0"/>
              <w:rPr>
                <w:sz w:val="18"/>
                <w:szCs w:val="18"/>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LLC, a Delaware limited liability company (“FCM IV”), Foresite Capital Fund IV, L.P., a Delaware limited partnership (“FCF V”),</w:t>
            </w:r>
          </w:p>
        </w:tc>
      </w:tr>
      <w:tr>
        <w:trPr>
          <w:trHeight w:val="216"/>
        </w:trPr>
        <w:tc>
          <w:tcPr>
            <w:tcW w:w="1300" w:type="dxa"/>
            <w:vAlign w:val="bottom"/>
          </w:tcPr>
          <w:p>
            <w:pPr>
              <w:spacing w:after="0"/>
              <w:rPr>
                <w:sz w:val="18"/>
                <w:szCs w:val="18"/>
                <w:color w:val="auto"/>
              </w:rPr>
            </w:pP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Foresite Capital Management V, LLC, a Delaware limited liability company (“FCM V”), and James Tananbaum. The foregoing entities</w:t>
            </w:r>
          </w:p>
        </w:tc>
      </w:tr>
      <w:tr>
        <w:trPr>
          <w:trHeight w:val="234"/>
        </w:trPr>
        <w:tc>
          <w:tcPr>
            <w:tcW w:w="1300" w:type="dxa"/>
            <w:vAlign w:val="bottom"/>
          </w:tcPr>
          <w:p>
            <w:pPr>
              <w:spacing w:after="0"/>
              <w:rPr>
                <w:sz w:val="20"/>
                <w:szCs w:val="20"/>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individuals are collectively referred to as the “Reporting Persons.”</w:t>
            </w: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ADDRESS OF PRINCIPAL OFFICE</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address for each of the Reporting Persons is:</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4"/>
        </w:trPr>
        <w:tc>
          <w:tcPr>
            <w:tcW w:w="1300" w:type="dxa"/>
            <w:vAlign w:val="bottom"/>
          </w:tcPr>
          <w:p>
            <w:pPr>
              <w:spacing w:after="0"/>
              <w:rPr>
                <w:sz w:val="24"/>
                <w:szCs w:val="24"/>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 Foresite Capital Management</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900 Larkspur Landing Circle, Suite 150</w:t>
            </w:r>
          </w:p>
        </w:tc>
        <w:tc>
          <w:tcPr>
            <w:tcW w:w="2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Larkspur, CA 94939</w:t>
            </w:r>
          </w:p>
        </w:tc>
        <w:tc>
          <w:tcPr>
            <w:tcW w:w="2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CITIZENSHIP</w:t>
            </w:r>
          </w:p>
        </w:tc>
        <w:tc>
          <w:tcPr>
            <w:tcW w:w="5960" w:type="dxa"/>
            <w:vAlign w:val="bottom"/>
            <w:gridSpan w:val="6"/>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See Row 4 of cover page for each Reporting Person.</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27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Ordinary Shares, par value €0.12</w:t>
            </w:r>
          </w:p>
        </w:tc>
        <w:tc>
          <w:tcPr>
            <w:tcW w:w="4340" w:type="dxa"/>
            <w:vAlign w:val="bottom"/>
            <w:gridSpan w:val="2"/>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7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CUSIP NUMBER</w:t>
            </w: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N69605108</w:t>
            </w:r>
          </w:p>
        </w:tc>
        <w:tc>
          <w:tcPr>
            <w:tcW w:w="5740" w:type="dxa"/>
            <w:vAlign w:val="bottom"/>
            <w:gridSpan w:val="5"/>
          </w:tcPr>
          <w:p>
            <w:pPr>
              <w:spacing w:after="0"/>
              <w:rPr>
                <w:sz w:val="24"/>
                <w:szCs w:val="24"/>
                <w:color w:val="auto"/>
              </w:rPr>
            </w:pPr>
          </w:p>
        </w:tc>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w:t>
            </w:r>
          </w:p>
        </w:tc>
      </w:tr>
      <w:tr>
        <w:trPr>
          <w:trHeight w:val="196"/>
        </w:trPr>
        <w:tc>
          <w:tcPr>
            <w:tcW w:w="1300" w:type="dxa"/>
            <w:vAlign w:val="bottom"/>
          </w:tcPr>
          <w:p>
            <w:pPr>
              <w:spacing w:after="0"/>
              <w:rPr>
                <w:sz w:val="17"/>
                <w:szCs w:val="17"/>
                <w:color w:val="auto"/>
              </w:rPr>
            </w:pPr>
          </w:p>
        </w:tc>
        <w:tc>
          <w:tcPr>
            <w:tcW w:w="7060" w:type="dxa"/>
            <w:vAlign w:val="bottom"/>
            <w:tcBorders>
              <w:top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FILING IS A:</w:t>
            </w:r>
          </w:p>
        </w:tc>
        <w:tc>
          <w:tcPr>
            <w:tcW w:w="23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8880" w:type="dxa"/>
            <w:vAlign w:val="bottom"/>
          </w:tcPr>
          <w:p>
            <w:pPr>
              <w:ind w:left="7980"/>
              <w:spacing w:after="0"/>
              <w:rPr>
                <w:sz w:val="20"/>
                <w:szCs w:val="20"/>
                <w:color w:val="auto"/>
              </w:rPr>
            </w:pPr>
            <w:r>
              <w:rPr>
                <w:rFonts w:ascii="Times New Roman" w:cs="Times New Roman" w:eastAsia="Times New Roman" w:hAnsi="Times New Roman"/>
                <w:sz w:val="18"/>
                <w:szCs w:val="18"/>
                <w:color w:val="auto"/>
                <w:w w:val="97"/>
              </w:rPr>
              <w:t>Page 8 of 12</w:t>
            </w: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OWNERSHIP</w:t>
            </w:r>
          </w:p>
        </w:tc>
        <w:tc>
          <w:tcPr>
            <w:tcW w:w="8880" w:type="dxa"/>
            <w:vAlign w:val="bottom"/>
          </w:tcPr>
          <w:p>
            <w:pPr>
              <w:spacing w:after="0"/>
              <w:rPr>
                <w:sz w:val="24"/>
                <w:szCs w:val="24"/>
                <w:color w:val="auto"/>
              </w:rPr>
            </w:pPr>
          </w:p>
        </w:tc>
      </w:tr>
    </w:tbl>
    <w:p>
      <w:pPr>
        <w:spacing w:after="0" w:line="225" w:lineRule="exact"/>
        <w:rPr>
          <w:sz w:val="20"/>
          <w:szCs w:val="20"/>
          <w:color w:val="auto"/>
        </w:rPr>
      </w:pPr>
    </w:p>
    <w:p>
      <w:pPr>
        <w:ind w:left="1300" w:right="480"/>
        <w:spacing w:after="0" w:line="282" w:lineRule="auto"/>
        <w:rPr>
          <w:sz w:val="20"/>
          <w:szCs w:val="20"/>
          <w:color w:val="auto"/>
        </w:rPr>
      </w:pPr>
      <w:r>
        <w:rPr>
          <w:rFonts w:ascii="Times New Roman" w:cs="Times New Roman" w:eastAsia="Times New Roman" w:hAnsi="Times New Roman"/>
          <w:sz w:val="18"/>
          <w:szCs w:val="18"/>
          <w:color w:val="auto"/>
        </w:rPr>
        <w:t>The following information with respect to the ownership of the Ordinary Shares of the Issuer by the persons filing this Statement is provided as of December 31, 2023:</w:t>
      </w:r>
    </w:p>
    <w:p>
      <w:pPr>
        <w:spacing w:after="0" w:line="162" w:lineRule="exact"/>
        <w:rPr>
          <w:sz w:val="20"/>
          <w:szCs w:val="20"/>
          <w:color w:val="auto"/>
        </w:rPr>
      </w:pPr>
    </w:p>
    <w:p>
      <w:pPr>
        <w:ind w:left="2600" w:hanging="648"/>
        <w:spacing w:after="0"/>
        <w:tabs>
          <w:tab w:leader="none" w:pos="2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9 of cover page for each Reporting Person.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11 of cover page for each Reporting Person.</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as to which such person has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900" w:hanging="652"/>
        <w:spacing w:after="0"/>
        <w:tabs>
          <w:tab w:leader="none" w:pos="3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vote or to direct the vote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cover page for each Reporting Person.</w:t>
      </w:r>
    </w:p>
    <w:p>
      <w:pPr>
        <w:spacing w:after="0" w:line="225" w:lineRule="exact"/>
        <w:rPr>
          <w:rFonts w:ascii="Times New Roman" w:cs="Times New Roman" w:eastAsia="Times New Roman" w:hAnsi="Times New Roman"/>
          <w:sz w:val="18"/>
          <w:szCs w:val="18"/>
          <w:color w:val="auto"/>
        </w:rPr>
      </w:pPr>
    </w:p>
    <w:p>
      <w:pPr>
        <w:ind w:left="3900" w:hanging="652"/>
        <w:spacing w:after="0"/>
        <w:tabs>
          <w:tab w:leader="none" w:pos="3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Shared power to vote or to direct the vote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6 of cover page for each Reporting Person.</w:t>
      </w:r>
    </w:p>
    <w:p>
      <w:pPr>
        <w:spacing w:after="0" w:line="225" w:lineRule="exact"/>
        <w:rPr>
          <w:rFonts w:ascii="Times New Roman" w:cs="Times New Roman" w:eastAsia="Times New Roman" w:hAnsi="Times New Roman"/>
          <w:sz w:val="18"/>
          <w:szCs w:val="18"/>
          <w:color w:val="auto"/>
        </w:rPr>
      </w:pPr>
    </w:p>
    <w:p>
      <w:pPr>
        <w:jc w:val="both"/>
        <w:ind w:left="3900" w:right="3560" w:hanging="652"/>
        <w:spacing w:after="0" w:line="500" w:lineRule="auto"/>
        <w:tabs>
          <w:tab w:leader="none" w:pos="39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dispose or to direct the disposition of</w:t>
      </w:r>
      <w:r>
        <w:rPr>
          <w:rFonts w:ascii="Times New Roman" w:cs="Times New Roman" w:eastAsia="Times New Roman" w:hAnsi="Times New Roman"/>
          <w:sz w:val="18"/>
          <w:szCs w:val="18"/>
          <w:color w:val="auto"/>
        </w:rPr>
        <w:t>: See Row 7 of cover page for each Reporting Person.</w:t>
      </w:r>
    </w:p>
    <w:p>
      <w:pPr>
        <w:spacing w:after="0" w:line="1" w:lineRule="exact"/>
        <w:rPr>
          <w:rFonts w:ascii="Times New Roman" w:cs="Times New Roman" w:eastAsia="Times New Roman" w:hAnsi="Times New Roman"/>
          <w:sz w:val="18"/>
          <w:szCs w:val="18"/>
          <w:color w:val="auto"/>
        </w:rPr>
      </w:pPr>
    </w:p>
    <w:p>
      <w:pPr>
        <w:ind w:left="3900" w:right="3400" w:hanging="652"/>
        <w:spacing w:after="0" w:line="530" w:lineRule="auto"/>
        <w:tabs>
          <w:tab w:leader="none" w:pos="390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Shared power to dispose or to direct the disposition of</w:t>
      </w:r>
      <w:r>
        <w:rPr>
          <w:rFonts w:ascii="Times New Roman" w:cs="Times New Roman" w:eastAsia="Times New Roman" w:hAnsi="Times New Roman"/>
          <w:sz w:val="17"/>
          <w:szCs w:val="17"/>
          <w:color w:val="auto"/>
        </w:rPr>
        <w:t>: See Row 8 of cover page for each Reporting Person.</w:t>
      </w:r>
    </w:p>
    <w:p>
      <w:pPr>
        <w:spacing w:after="0" w:line="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u w:val="single" w:color="auto"/>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OWNERSHIP OF MORE THAN FIVE PERCENT ON BEHALF OF ANOTHER PERSON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right="200"/>
        <w:spacing w:after="0" w:line="261" w:lineRule="auto"/>
        <w:rPr>
          <w:sz w:val="20"/>
          <w:szCs w:val="20"/>
          <w:color w:val="auto"/>
        </w:rPr>
      </w:pPr>
      <w:r>
        <w:rPr>
          <w:rFonts w:ascii="Times New Roman" w:cs="Times New Roman" w:eastAsia="Times New Roman" w:hAnsi="Times New Roman"/>
          <w:sz w:val="18"/>
          <w:szCs w:val="18"/>
          <w:color w:val="auto"/>
        </w:rPr>
        <w:t>Under certain circumstances set forth in the limited partnership agreements of FCF IV and FCF V and the limited liability company agreements of FCM IV and FCM V the partners or members, as the case may be, of each of such entities may be deemed to have the right to receive dividends from, or the proceeds from the sale of, shares of the Issuer directly or indirectly owned by each such entity of which they are a partner or member.</w:t>
      </w:r>
    </w:p>
    <w:p>
      <w:pPr>
        <w:spacing w:after="0" w:line="180"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MEMBERS OF THE GROUP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u w:val="single" w:color="auto"/>
          <w:color w:val="auto"/>
        </w:rPr>
        <w:t>NOTICE OF DISSOLUTION OF GROUP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CUSIP # N69605108</w:t>
      </w:r>
      <w:r>
        <w:rPr>
          <w:sz w:val="20"/>
          <w:szCs w:val="20"/>
          <w:color w:val="auto"/>
        </w:rPr>
        <w:tab/>
      </w:r>
      <w:r>
        <w:rPr>
          <w:rFonts w:ascii="Times New Roman" w:cs="Times New Roman" w:eastAsia="Times New Roman" w:hAnsi="Times New Roman"/>
          <w:sz w:val="17"/>
          <w:szCs w:val="17"/>
          <w:color w:val="auto"/>
        </w:rPr>
        <w:t>Page 9 of 12</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auto"/>
        </w:rPr>
        <w:t>CERTIFICATION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right="2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 N69605108</w:t>
      </w:r>
      <w:r>
        <w:rPr>
          <w:sz w:val="20"/>
          <w:szCs w:val="20"/>
          <w:color w:val="auto"/>
        </w:rPr>
        <w:tab/>
      </w:r>
      <w:r>
        <w:rPr>
          <w:rFonts w:ascii="Times New Roman" w:cs="Times New Roman" w:eastAsia="Times New Roman" w:hAnsi="Times New Roman"/>
          <w:sz w:val="18"/>
          <w:szCs w:val="18"/>
          <w:color w:val="auto"/>
        </w:rPr>
        <w:t>Page 10 of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FORESITE CAPITAL FUND IV,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FORESITE CAPITAL MANAGEMENT IV,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FORESITE CAPITAL MANAGEMENT IV,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FORESITE CAPITAL FUND V,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FORESITE CAPITAL MANAGEMENT V, LLC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FORESITE CAPITAL MANAGEMENT V,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Tananbaum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JAMES TANANBAUM</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 N69605108</w:t>
            </w:r>
          </w:p>
        </w:tc>
        <w:tc>
          <w:tcPr>
            <w:tcW w:w="13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6"/>
              </w:rPr>
              <w:t>Page 11 of 12</w:t>
            </w:r>
          </w:p>
        </w:tc>
      </w:tr>
      <w:tr>
        <w:trPr>
          <w:trHeight w:val="392"/>
        </w:trPr>
        <w:tc>
          <w:tcPr>
            <w:tcW w:w="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 INDEX</w:t>
            </w:r>
          </w:p>
        </w:tc>
      </w:tr>
      <w:tr>
        <w:trPr>
          <w:trHeight w:val="434"/>
        </w:trPr>
        <w:tc>
          <w:tcPr>
            <w:tcW w:w="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164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rPr>
              <w:t>Found on</w:t>
            </w:r>
          </w:p>
        </w:tc>
      </w:tr>
      <w:tr>
        <w:trPr>
          <w:trHeight w:val="216"/>
        </w:trPr>
        <w:tc>
          <w:tcPr>
            <w:tcW w:w="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color w:val="auto"/>
                <w:w w:val="99"/>
              </w:rPr>
              <w:t>Sequentially</w:t>
            </w:r>
          </w:p>
        </w:tc>
      </w:tr>
      <w:tr>
        <w:trPr>
          <w:trHeight w:val="194"/>
        </w:trPr>
        <w:tc>
          <w:tcPr>
            <w:tcW w:w="5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Exhibit</w:t>
            </w:r>
          </w:p>
        </w:tc>
        <w:tc>
          <w:tcPr>
            <w:tcW w:w="4420" w:type="dxa"/>
            <w:vAlign w:val="bottom"/>
            <w:gridSpan w:val="2"/>
          </w:tcPr>
          <w:p>
            <w:pPr>
              <w:spacing w:after="0"/>
              <w:rPr>
                <w:sz w:val="16"/>
                <w:szCs w:val="16"/>
                <w:color w:val="auto"/>
              </w:rPr>
            </w:pPr>
          </w:p>
        </w:tc>
        <w:tc>
          <w:tcPr>
            <w:tcW w:w="13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Numbered Page</w:t>
            </w:r>
          </w:p>
        </w:tc>
        <w:tc>
          <w:tcPr>
            <w:tcW w:w="480" w:type="dxa"/>
            <w:vAlign w:val="bottom"/>
          </w:tcPr>
          <w:p>
            <w:pPr>
              <w:spacing w:after="0"/>
              <w:rPr>
                <w:sz w:val="16"/>
                <w:szCs w:val="16"/>
                <w:color w:val="auto"/>
              </w:rPr>
            </w:pPr>
          </w:p>
        </w:tc>
      </w:tr>
      <w:tr>
        <w:trPr>
          <w:trHeight w:val="412"/>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Exhibit A: Agreement of Joint Filing</w:t>
            </w:r>
          </w:p>
        </w:tc>
        <w:tc>
          <w:tcPr>
            <w:tcW w:w="5800" w:type="dxa"/>
            <w:vAlign w:val="bottom"/>
            <w:gridSpan w:val="5"/>
          </w:tcPr>
          <w:p>
            <w:pPr>
              <w:jc w:val="center"/>
              <w:ind w:left="4530"/>
              <w:spacing w:after="0"/>
              <w:rPr>
                <w:sz w:val="20"/>
                <w:szCs w:val="20"/>
                <w:color w:val="auto"/>
              </w:rPr>
            </w:pPr>
            <w:r>
              <w:rPr>
                <w:rFonts w:ascii="Times New Roman" w:cs="Times New Roman" w:eastAsia="Times New Roman" w:hAnsi="Times New Roman"/>
                <w:sz w:val="18"/>
                <w:szCs w:val="18"/>
                <w:color w:val="0000EE"/>
                <w:w w:val="99"/>
              </w:rPr>
              <w:t>12</w:t>
            </w:r>
          </w:p>
        </w:tc>
        <w:tc>
          <w:tcPr>
            <w:tcW w:w="480" w:type="dxa"/>
            <w:vAlign w:val="bottom"/>
          </w:tcPr>
          <w:p>
            <w:pPr>
              <w:spacing w:after="0"/>
              <w:rPr>
                <w:sz w:val="24"/>
                <w:szCs w:val="24"/>
                <w:color w:val="auto"/>
              </w:rPr>
            </w:pPr>
          </w:p>
        </w:tc>
      </w:tr>
      <w:tr>
        <w:trPr>
          <w:trHeight w:val="912"/>
        </w:trPr>
        <w:tc>
          <w:tcPr>
            <w:tcW w:w="540" w:type="dxa"/>
            <w:vAlign w:val="bottom"/>
            <w:tcBorders>
              <w:top w:val="single" w:sz="8" w:color="0000EE"/>
              <w:bottom w:val="single" w:sz="8" w:color="auto"/>
            </w:tcBorders>
          </w:tcPr>
          <w:p>
            <w:pPr>
              <w:spacing w:after="0"/>
              <w:rPr>
                <w:sz w:val="24"/>
                <w:szCs w:val="24"/>
                <w:color w:val="auto"/>
              </w:rPr>
            </w:pPr>
          </w:p>
        </w:tc>
        <w:tc>
          <w:tcPr>
            <w:tcW w:w="2160" w:type="dxa"/>
            <w:vAlign w:val="bottom"/>
            <w:tcBorders>
              <w:top w:val="single" w:sz="8" w:color="0000EE"/>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CUSIP # N69605108</w:t>
      </w:r>
      <w:r>
        <w:rPr>
          <w:sz w:val="20"/>
          <w:szCs w:val="20"/>
          <w:color w:val="auto"/>
        </w:rPr>
        <w:tab/>
      </w:r>
      <w:r>
        <w:rPr>
          <w:rFonts w:ascii="Times New Roman" w:cs="Times New Roman" w:eastAsia="Times New Roman" w:hAnsi="Times New Roman"/>
          <w:sz w:val="18"/>
          <w:szCs w:val="18"/>
          <w:color w:val="auto"/>
        </w:rPr>
        <w:t>Page 12 of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 of Joint Filing</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hereby agree that a single Schedule 13G (or any amendment thereto) relating to the Ordinary Shares of the Issuer shall be filed on behalf of each of the undersigned. Note that a copy of the applicable Agreement of Joint Filing is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2024-02-13T13:16:40Z</dcterms:created>
  <dcterms:modified xsi:type="dcterms:W3CDTF">2024-02-13T13:16:40Z</dcterms:modified>
</cp:coreProperties>
</file>