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Extraordinary General Meeting of Shareholders</w:t>
      </w:r>
    </w:p>
    <w:p>
      <w:pPr>
        <w:spacing w:after="0" w:line="198"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color w:val="auto"/>
        </w:rPr>
        <w:t>On March 6, 2024, Pharvaris N.V. (the “Company”) held an extraordinary general meeting of shareholders (the “EGM”). The final result of the agenda item submitted to a vote of the shareholders is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 Amendment to the Company's articles of association.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shareholders approved the amendment to the Company’s articles of association.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articles of association of the Company is attached hereto as Exhibit 3.1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580" w:type="dxa"/>
            <w:vAlign w:val="bottom"/>
            <w:gridSpan w:val="2"/>
          </w:tcPr>
          <w:p>
            <w:pPr>
              <w:ind w:left="200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640" w:type="dxa"/>
            <w:vAlign w:val="bottom"/>
          </w:tcPr>
          <w:p>
            <w:pPr>
              <w:spacing w:after="0"/>
              <w:rPr>
                <w:sz w:val="20"/>
                <w:szCs w:val="20"/>
                <w:color w:val="auto"/>
              </w:rPr>
            </w:pPr>
            <w:r>
              <w:rPr>
                <w:rFonts w:ascii="Arial" w:cs="Arial" w:eastAsia="Arial" w:hAnsi="Arial"/>
                <w:sz w:val="18"/>
                <w:szCs w:val="18"/>
                <w:color w:val="auto"/>
              </w:rPr>
              <w:t>Date: March 6, 2024</w:t>
            </w:r>
          </w:p>
        </w:tc>
        <w:tc>
          <w:tcPr>
            <w:tcW w:w="2900" w:type="dxa"/>
            <w:vAlign w:val="bottom"/>
          </w:tcPr>
          <w:p>
            <w:pPr>
              <w:ind w:left="20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364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364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6580" w:type="dxa"/>
            <w:vAlign w:val="bottom"/>
          </w:tcPr>
          <w:p>
            <w:pPr>
              <w:ind w:left="3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1"/>
                <w:szCs w:val="21"/>
                <w:color w:val="auto"/>
              </w:rPr>
            </w:pPr>
          </w:p>
        </w:tc>
      </w:tr>
      <w:tr>
        <w:trPr>
          <w:trHeight w:val="393"/>
        </w:trPr>
        <w:tc>
          <w:tcPr>
            <w:tcW w:w="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No.</w:t>
            </w:r>
          </w:p>
        </w:tc>
        <w:tc>
          <w:tcPr>
            <w:tcW w:w="14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6"/>
                <w:szCs w:val="16"/>
                <w:color w:val="0000FF"/>
              </w:rPr>
              <w:t>Amended Articles of Association of Pharvaris N.V.</w:t>
            </w:r>
          </w:p>
        </w:tc>
        <w:tc>
          <w:tcPr>
            <w:tcW w:w="20" w:type="dxa"/>
            <w:vAlign w:val="bottom"/>
          </w:tcPr>
          <w:p>
            <w:pPr>
              <w:spacing w:after="0"/>
              <w:rPr>
                <w:sz w:val="24"/>
                <w:szCs w:val="24"/>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580" w:type="dxa"/>
            <w:vAlign w:val="bottom"/>
            <w:tcBorders>
              <w:top w:val="single" w:sz="8" w:color="0000FF"/>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ind w:left="444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6" w:lineRule="exact"/>
        <w:rPr>
          <w:sz w:val="20"/>
          <w:szCs w:val="20"/>
          <w:color w:val="auto"/>
        </w:rPr>
      </w:pPr>
    </w:p>
    <w:p>
      <w:pPr>
        <w:ind w:left="620" w:right="340" w:hanging="327"/>
        <w:spacing w:after="0" w:line="271" w:lineRule="auto"/>
        <w:rPr>
          <w:sz w:val="20"/>
          <w:szCs w:val="20"/>
          <w:color w:val="auto"/>
        </w:rPr>
      </w:pPr>
      <w:r>
        <w:rPr>
          <w:rFonts w:ascii="Times New Roman" w:cs="Times New Roman" w:eastAsia="Times New Roman" w:hAnsi="Times New Roman"/>
          <w:sz w:val="19"/>
          <w:szCs w:val="19"/>
          <w:i w:val="1"/>
          <w:iCs w:val="1"/>
          <w:color w:val="auto"/>
        </w:rPr>
        <w:t>This is a translation into English of the official Dutch version of a deed of amendment to the articles of association of a public limited liability company under Dutch law. In the event of a conflict between the English and Dutch texts, the Dutch text shall prevail.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DEED OF AMENDMENT TO THE ARTICLES OF ASSOCIATION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PHARVARIS N.V.</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this day, the sixth day of March two thousand and twenty-four, appeared before me, Paul Cornelis Simon van der Bijl, civil law notary at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Amsterdam:</w:t>
      </w:r>
    </w:p>
    <w:p>
      <w:pPr>
        <w:ind w:right="460"/>
        <w:spacing w:after="0" w:line="239" w:lineRule="auto"/>
        <w:rPr>
          <w:sz w:val="20"/>
          <w:szCs w:val="20"/>
          <w:color w:val="auto"/>
        </w:rPr>
      </w:pPr>
      <w:r>
        <w:rPr>
          <w:rFonts w:ascii="Times New Roman" w:cs="Times New Roman" w:eastAsia="Times New Roman" w:hAnsi="Times New Roman"/>
          <w:sz w:val="20"/>
          <w:szCs w:val="20"/>
          <w:color w:val="auto"/>
        </w:rPr>
        <w:t>Daniël Michel Hagelstein, employed at the offices of me, civil law notary, located at 1082 PR Amsterdam, Beethovenstraat 400, born in Wageningen on the twenty-fifth day of August nineteen hundred ninety-three.</w:t>
      </w:r>
    </w:p>
    <w:p>
      <w:pPr>
        <w:spacing w:after="0" w:line="1"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20"/>
          <w:szCs w:val="20"/>
          <w:color w:val="auto"/>
        </w:rPr>
        <w:t xml:space="preserve">The person appearing before me declared that the general meeting of shareholders of </w:t>
      </w:r>
      <w:r>
        <w:rPr>
          <w:rFonts w:ascii="Times New Roman" w:cs="Times New Roman" w:eastAsia="Times New Roman" w:hAnsi="Times New Roman"/>
          <w:sz w:val="20"/>
          <w:szCs w:val="20"/>
          <w:b w:val="1"/>
          <w:bCs w:val="1"/>
          <w:color w:val="auto"/>
        </w:rPr>
        <w:t>Pharvaris N.V.</w:t>
      </w:r>
      <w:r>
        <w:rPr>
          <w:rFonts w:ascii="Times New Roman" w:cs="Times New Roman" w:eastAsia="Times New Roman" w:hAnsi="Times New Roman"/>
          <w:sz w:val="20"/>
          <w:szCs w:val="20"/>
          <w:color w:val="auto"/>
        </w:rPr>
        <w:t>, a public limited liability company, having its corporate seat at Leiden (address:</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Emmy Noetherweg 2, 2333 BK Leiden, trade register number: 64239411)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at an extraordinary general meeting of shareholders held at Amsterdam, the Netherlands, on the date hereof, decided to amend the Company's articles of association in their entirety. A copy of the minutes of the abovementioned meeting (the "</w:t>
      </w:r>
      <w:r>
        <w:rPr>
          <w:rFonts w:ascii="Times New Roman" w:cs="Times New Roman" w:eastAsia="Times New Roman" w:hAnsi="Times New Roman"/>
          <w:sz w:val="20"/>
          <w:szCs w:val="20"/>
          <w:b w:val="1"/>
          <w:bCs w:val="1"/>
          <w:color w:val="auto"/>
        </w:rPr>
        <w:t>Minutes</w:t>
      </w:r>
      <w:r>
        <w:rPr>
          <w:rFonts w:ascii="Times New Roman" w:cs="Times New Roman" w:eastAsia="Times New Roman" w:hAnsi="Times New Roman"/>
          <w:sz w:val="20"/>
          <w:szCs w:val="20"/>
          <w:color w:val="auto"/>
        </w:rPr>
        <w:t xml:space="preserve">") will be attached to this Deed as an </w:t>
      </w:r>
      <w:r>
        <w:rPr>
          <w:rFonts w:ascii="Times New Roman" w:cs="Times New Roman" w:eastAsia="Times New Roman" w:hAnsi="Times New Roman"/>
          <w:sz w:val="20"/>
          <w:szCs w:val="20"/>
          <w:u w:val="single" w:color="auto"/>
          <w:color w:val="auto"/>
        </w:rPr>
        <w:t>annex</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Company's articles of association were most recently amended by a deed executed on the fifth day of February two thousand and twenty-one, before a deputy of Paul Cornelis Simon van der Bijl, aforementioned.</w:t>
      </w:r>
    </w:p>
    <w:p>
      <w:pPr>
        <w:spacing w:after="0"/>
        <w:rPr>
          <w:sz w:val="20"/>
          <w:szCs w:val="20"/>
          <w:color w:val="auto"/>
        </w:rPr>
      </w:pPr>
      <w:r>
        <w:rPr>
          <w:rFonts w:ascii="Times New Roman" w:cs="Times New Roman" w:eastAsia="Times New Roman" w:hAnsi="Times New Roman"/>
          <w:sz w:val="20"/>
          <w:szCs w:val="20"/>
          <w:color w:val="auto"/>
        </w:rPr>
        <w:t>In order to carry out the abovementioned decision to amend the articles of association, the person appearing declared to amend the</w:t>
      </w:r>
    </w:p>
    <w:p>
      <w:pPr>
        <w:spacing w:after="0"/>
        <w:rPr>
          <w:sz w:val="20"/>
          <w:szCs w:val="20"/>
          <w:color w:val="auto"/>
        </w:rPr>
      </w:pPr>
      <w:r>
        <w:rPr>
          <w:rFonts w:ascii="Times New Roman" w:cs="Times New Roman" w:eastAsia="Times New Roman" w:hAnsi="Times New Roman"/>
          <w:sz w:val="20"/>
          <w:szCs w:val="20"/>
          <w:color w:val="auto"/>
        </w:rPr>
        <w:t>Company's articles of association in their entirety, as set out below:</w:t>
      </w:r>
    </w:p>
    <w:p>
      <w:pPr>
        <w:spacing w:after="0"/>
        <w:rPr>
          <w:sz w:val="20"/>
          <w:szCs w:val="20"/>
          <w:color w:val="auto"/>
        </w:rPr>
      </w:pPr>
      <w:r>
        <w:rPr>
          <w:rFonts w:ascii="Times New Roman" w:cs="Times New Roman" w:eastAsia="Times New Roman" w:hAnsi="Times New Roman"/>
          <w:sz w:val="20"/>
          <w:szCs w:val="20"/>
          <w:b w:val="1"/>
          <w:bCs w:val="1"/>
          <w:color w:val="auto"/>
        </w:rPr>
        <w:t>DEFINITIONS AND INTERPRETATION</w:t>
      </w:r>
    </w:p>
    <w:p>
      <w:pP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color w:val="auto"/>
        </w:rPr>
        <w:t>In these articles of association the following definitions shall apply: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Article</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An article of these articles of association.</w:t>
            </w:r>
          </w:p>
        </w:tc>
      </w:tr>
      <w:tr>
        <w:trPr>
          <w:trHeight w:val="257"/>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Board</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The Company's board of directors.</w:t>
            </w:r>
          </w:p>
        </w:tc>
      </w:tr>
      <w:tr>
        <w:trPr>
          <w:trHeight w:val="256"/>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Board Rules</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The internal rules applicable to the Board, as drawn up by the Board.</w:t>
            </w:r>
          </w:p>
        </w:tc>
      </w:tr>
      <w:tr>
        <w:trPr>
          <w:trHeight w:val="257"/>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CEO</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The Company's chief executive officer.</w:t>
            </w:r>
          </w:p>
        </w:tc>
      </w:tr>
      <w:tr>
        <w:trPr>
          <w:trHeight w:val="256"/>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Chairman</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The chairman of the Board.</w:t>
            </w:r>
          </w:p>
        </w:tc>
      </w:tr>
      <w:tr>
        <w:trPr>
          <w:trHeight w:val="257"/>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The company to which these articles of association pertain.</w:t>
            </w:r>
          </w:p>
        </w:tc>
      </w:tr>
      <w:tr>
        <w:trPr>
          <w:trHeight w:val="257"/>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DCC</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The Dutch Civil Code.</w:t>
            </w:r>
          </w:p>
        </w:tc>
      </w:tr>
      <w:tr>
        <w:trPr>
          <w:trHeight w:val="256"/>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A member of the Board.</w:t>
            </w:r>
          </w:p>
        </w:tc>
      </w:tr>
      <w:tr>
        <w:trPr>
          <w:trHeight w:val="257"/>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Executive Director</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An executive Director.</w:t>
            </w:r>
          </w:p>
        </w:tc>
      </w:tr>
      <w:tr>
        <w:trPr>
          <w:trHeight w:val="247"/>
        </w:trPr>
        <w:tc>
          <w:tcPr>
            <w:tcW w:w="332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General Meeting</w:t>
            </w:r>
          </w:p>
        </w:tc>
        <w:tc>
          <w:tcPr>
            <w:tcW w:w="792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The Company's general meeting.</w:t>
            </w: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82044620 M 54571744 / 6</w:t>
            </w:r>
          </w:p>
        </w:tc>
        <w:tc>
          <w:tcPr>
            <w:tcW w:w="7920" w:type="dxa"/>
            <w:vAlign w:val="bottom"/>
          </w:tcPr>
          <w:p>
            <w:pPr>
              <w:spacing w:after="0"/>
              <w:rPr>
                <w:sz w:val="16"/>
                <w:szCs w:val="16"/>
                <w:color w:val="auto"/>
              </w:rPr>
            </w:pPr>
          </w:p>
        </w:tc>
      </w:tr>
      <w:tr>
        <w:trPr>
          <w:trHeight w:val="1029"/>
        </w:trPr>
        <w:tc>
          <w:tcPr>
            <w:tcW w:w="332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Group Company</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An entity or partnership which is organisationally connected with the Company in an</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33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Indemnified Officer</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economic unit within the meaning of Section 2:24b DCC.</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320" w:type="dxa"/>
            <w:vAlign w:val="bottom"/>
            <w:vMerge w:val="continue"/>
          </w:tcPr>
          <w:p>
            <w:pPr>
              <w:spacing w:after="0"/>
              <w:rPr>
                <w:sz w:val="19"/>
                <w:szCs w:val="19"/>
                <w:color w:val="auto"/>
              </w:rPr>
            </w:pP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 current or former Director or such other current or former officer or employee of</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3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Meeting Rights</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Company or its Group Companies as designated by the Board.</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320" w:type="dxa"/>
            <w:vAlign w:val="bottom"/>
            <w:vMerge w:val="continue"/>
          </w:tcPr>
          <w:p>
            <w:pPr>
              <w:spacing w:after="0"/>
              <w:rPr>
                <w:sz w:val="19"/>
                <w:szCs w:val="19"/>
                <w:color w:val="auto"/>
              </w:rPr>
            </w:pP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With respect to the Company, the rights attributed by law to the holders of depository</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receipts issued for shares with a company's cooperation, including the right to attend</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3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Non-Executive Director</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and address a General Meeting.</w:t>
            </w:r>
          </w:p>
        </w:tc>
        <w:tc>
          <w:tcPr>
            <w:tcW w:w="0" w:type="dxa"/>
            <w:vAlign w:val="bottom"/>
          </w:tcPr>
          <w:p>
            <w:pPr>
              <w:spacing w:after="0"/>
              <w:rPr>
                <w:sz w:val="1"/>
                <w:szCs w:val="1"/>
                <w:color w:val="auto"/>
              </w:rPr>
            </w:pPr>
          </w:p>
        </w:tc>
      </w:tr>
      <w:tr>
        <w:trPr>
          <w:trHeight w:val="253"/>
        </w:trPr>
        <w:tc>
          <w:tcPr>
            <w:tcW w:w="380" w:type="dxa"/>
            <w:vAlign w:val="bottom"/>
          </w:tcPr>
          <w:p>
            <w:pPr>
              <w:spacing w:after="0"/>
              <w:rPr>
                <w:sz w:val="21"/>
                <w:szCs w:val="21"/>
                <w:color w:val="auto"/>
              </w:rPr>
            </w:pPr>
          </w:p>
        </w:tc>
        <w:tc>
          <w:tcPr>
            <w:tcW w:w="3320" w:type="dxa"/>
            <w:vAlign w:val="bottom"/>
            <w:vMerge w:val="continue"/>
          </w:tcPr>
          <w:p>
            <w:pPr>
              <w:spacing w:after="0"/>
              <w:rPr>
                <w:sz w:val="21"/>
                <w:szCs w:val="21"/>
                <w:color w:val="auto"/>
              </w:rPr>
            </w:pP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 non-executive Director.</w:t>
            </w: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Person with Meeting Rights</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 shareholder, a usufructuary or pledgee with voting rights or a holder of depository</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32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Record Date</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receipts for shares issued with the Company's cooperation.</w:t>
            </w:r>
          </w:p>
        </w:tc>
        <w:tc>
          <w:tcPr>
            <w:tcW w:w="0" w:type="dxa"/>
            <w:vAlign w:val="bottom"/>
          </w:tcPr>
          <w:p>
            <w:pPr>
              <w:spacing w:after="0"/>
              <w:rPr>
                <w:sz w:val="1"/>
                <w:szCs w:val="1"/>
                <w:color w:val="auto"/>
              </w:rPr>
            </w:pPr>
          </w:p>
        </w:tc>
      </w:tr>
      <w:tr>
        <w:trPr>
          <w:trHeight w:val="253"/>
        </w:trPr>
        <w:tc>
          <w:tcPr>
            <w:tcW w:w="380" w:type="dxa"/>
            <w:vAlign w:val="bottom"/>
          </w:tcPr>
          <w:p>
            <w:pPr>
              <w:spacing w:after="0"/>
              <w:rPr>
                <w:sz w:val="21"/>
                <w:szCs w:val="21"/>
                <w:color w:val="auto"/>
              </w:rPr>
            </w:pPr>
          </w:p>
        </w:tc>
        <w:tc>
          <w:tcPr>
            <w:tcW w:w="3320" w:type="dxa"/>
            <w:vAlign w:val="bottom"/>
            <w:vMerge w:val="continue"/>
          </w:tcPr>
          <w:p>
            <w:pPr>
              <w:spacing w:after="0"/>
              <w:rPr>
                <w:sz w:val="21"/>
                <w:szCs w:val="21"/>
                <w:color w:val="auto"/>
              </w:rPr>
            </w:pP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The date of registration for a General Meeting as provided by law.</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Simple Majority</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More than half of the votes cast.</w:t>
            </w:r>
          </w:p>
        </w:tc>
        <w:tc>
          <w:tcPr>
            <w:tcW w:w="0" w:type="dxa"/>
            <w:vAlign w:val="bottom"/>
          </w:tcPr>
          <w:p>
            <w:pPr>
              <w:spacing w:after="0"/>
              <w:rPr>
                <w:sz w:val="1"/>
                <w:szCs w:val="1"/>
                <w:color w:val="auto"/>
              </w:rPr>
            </w:pPr>
          </w:p>
        </w:tc>
      </w:tr>
      <w:tr>
        <w:trPr>
          <w:trHeight w:val="247"/>
        </w:trPr>
        <w:tc>
          <w:tcPr>
            <w:tcW w:w="3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5"/>
              </w:rPr>
              <w:t>1.2</w:t>
            </w:r>
          </w:p>
        </w:tc>
        <w:tc>
          <w:tcPr>
            <w:tcW w:w="332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7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 subsidiary of the Company within the meaning of Section 2:24a DCC.</w:t>
            </w: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19"/>
                <w:szCs w:val="19"/>
                <w:color w:val="auto"/>
              </w:rPr>
            </w:pPr>
          </w:p>
        </w:tc>
        <w:tc>
          <w:tcPr>
            <w:tcW w:w="108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8"/>
              </w:rPr>
              <w:t>Unless the context requires otherwise, references to "shares", "ordinary shares" or "shareholders" without further specification are to</w:t>
            </w:r>
          </w:p>
        </w:tc>
        <w:tc>
          <w:tcPr>
            <w:tcW w:w="0" w:type="dxa"/>
            <w:vAlign w:val="bottom"/>
          </w:tcPr>
          <w:p>
            <w:pPr>
              <w:spacing w:after="0"/>
              <w:rPr>
                <w:sz w:val="1"/>
                <w:szCs w:val="1"/>
                <w:color w:val="auto"/>
              </w:rPr>
            </w:pPr>
          </w:p>
        </w:tc>
      </w:tr>
      <w:tr>
        <w:trPr>
          <w:trHeight w:val="229"/>
        </w:trPr>
        <w:tc>
          <w:tcPr>
            <w:tcW w:w="3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5"/>
              </w:rPr>
              <w:t>1.3</w:t>
            </w:r>
          </w:p>
        </w:tc>
        <w:tc>
          <w:tcPr>
            <w:tcW w:w="108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ordinary shares in the Company's capital or to the holders thereof, as applicable.</w:t>
            </w:r>
          </w:p>
        </w:tc>
        <w:tc>
          <w:tcPr>
            <w:tcW w:w="0" w:type="dxa"/>
            <w:vAlign w:val="bottom"/>
          </w:tcPr>
          <w:p>
            <w:pPr>
              <w:spacing w:after="0"/>
              <w:rPr>
                <w:sz w:val="1"/>
                <w:szCs w:val="1"/>
                <w:color w:val="auto"/>
              </w:rPr>
            </w:pPr>
          </w:p>
        </w:tc>
      </w:tr>
      <w:tr>
        <w:trPr>
          <w:trHeight w:val="225"/>
        </w:trPr>
        <w:tc>
          <w:tcPr>
            <w:tcW w:w="380" w:type="dxa"/>
            <w:vAlign w:val="bottom"/>
            <w:vMerge w:val="continue"/>
          </w:tcPr>
          <w:p>
            <w:pPr>
              <w:spacing w:after="0"/>
              <w:rPr>
                <w:sz w:val="19"/>
                <w:szCs w:val="19"/>
                <w:color w:val="auto"/>
              </w:rPr>
            </w:pPr>
          </w:p>
        </w:tc>
        <w:tc>
          <w:tcPr>
            <w:tcW w:w="10840" w:type="dxa"/>
            <w:vAlign w:val="bottom"/>
            <w:gridSpan w:val="2"/>
          </w:tcPr>
          <w:p>
            <w:pPr>
              <w:ind w:left="360"/>
              <w:spacing w:after="0" w:line="226" w:lineRule="exact"/>
              <w:rPr>
                <w:sz w:val="20"/>
                <w:szCs w:val="20"/>
                <w:color w:val="auto"/>
              </w:rPr>
            </w:pPr>
            <w:r>
              <w:rPr>
                <w:rFonts w:ascii="Times New Roman" w:cs="Times New Roman" w:eastAsia="Times New Roman" w:hAnsi="Times New Roman"/>
                <w:sz w:val="20"/>
                <w:szCs w:val="20"/>
                <w:color w:val="auto"/>
              </w:rPr>
              <w:t>References to statutory provisions are to those provisions as they are in force from time to time.</w:t>
            </w:r>
          </w:p>
        </w:tc>
        <w:tc>
          <w:tcPr>
            <w:tcW w:w="0" w:type="dxa"/>
            <w:vAlign w:val="bottom"/>
          </w:tcPr>
          <w:p>
            <w:pPr>
              <w:spacing w:after="0"/>
              <w:rPr>
                <w:sz w:val="1"/>
                <w:szCs w:val="1"/>
                <w:color w:val="auto"/>
              </w:rPr>
            </w:pPr>
          </w:p>
        </w:tc>
      </w:tr>
      <w:tr>
        <w:trPr>
          <w:trHeight w:val="230"/>
        </w:trPr>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5"/>
              </w:rPr>
              <w:t>1.4</w:t>
            </w:r>
          </w:p>
        </w:tc>
        <w:tc>
          <w:tcPr>
            <w:tcW w:w="108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Terms that are defined in the singular have a corresponding meaning in the plural.</w:t>
            </w:r>
          </w:p>
        </w:tc>
        <w:tc>
          <w:tcPr>
            <w:tcW w:w="0" w:type="dxa"/>
            <w:vAlign w:val="bottom"/>
          </w:tcPr>
          <w:p>
            <w:pPr>
              <w:spacing w:after="0"/>
              <w:rPr>
                <w:sz w:val="1"/>
                <w:szCs w:val="1"/>
                <w:color w:val="auto"/>
              </w:rPr>
            </w:pPr>
          </w:p>
        </w:tc>
      </w:tr>
      <w:tr>
        <w:trPr>
          <w:trHeight w:val="230"/>
        </w:trPr>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5"/>
              </w:rPr>
              <w:t>1.5</w:t>
            </w:r>
          </w:p>
        </w:tc>
        <w:tc>
          <w:tcPr>
            <w:tcW w:w="108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Words denoting a gender include each other gender.</w:t>
            </w:r>
          </w:p>
        </w:tc>
        <w:tc>
          <w:tcPr>
            <w:tcW w:w="0" w:type="dxa"/>
            <w:vAlign w:val="bottom"/>
          </w:tcPr>
          <w:p>
            <w:pPr>
              <w:spacing w:after="0"/>
              <w:rPr>
                <w:sz w:val="1"/>
                <w:szCs w:val="1"/>
                <w:color w:val="auto"/>
              </w:rPr>
            </w:pPr>
          </w:p>
        </w:tc>
      </w:tr>
      <w:tr>
        <w:trPr>
          <w:trHeight w:val="262"/>
        </w:trPr>
        <w:tc>
          <w:tcPr>
            <w:tcW w:w="38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5"/>
              </w:rPr>
              <w:t>1.6</w:t>
            </w:r>
          </w:p>
        </w:tc>
        <w:tc>
          <w:tcPr>
            <w:tcW w:w="108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Except as otherwise required by law, the terms "written" and "in writing" include the use of electronic means of communication.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color w:val="auto"/>
        </w:rPr>
        <w:t xml:space="preserve">The Company's name is </w:t>
      </w:r>
      <w:r>
        <w:rPr>
          <w:rFonts w:ascii="Times New Roman" w:cs="Times New Roman" w:eastAsia="Times New Roman" w:hAnsi="Times New Roman"/>
          <w:sz w:val="19"/>
          <w:szCs w:val="19"/>
          <w:b w:val="1"/>
          <w:bCs w:val="1"/>
          <w:color w:val="auto"/>
        </w:rPr>
        <w:t>Pharvaris N.V.</w:t>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color w:val="auto"/>
        </w:rPr>
        <w:t>The Company has its corporate seat in Leiden.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512"/>
        <w:spacing w:after="0"/>
        <w:tabs>
          <w:tab w:leader="none" w:pos="52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discover, develop and commercialize treatments, including for hereditary angioedema;</w:t>
      </w:r>
    </w:p>
    <w:p>
      <w:pPr>
        <w:spacing w:after="0" w:line="21" w:lineRule="exact"/>
        <w:rPr>
          <w:rFonts w:ascii="Times New Roman" w:cs="Times New Roman" w:eastAsia="Times New Roman" w:hAnsi="Times New Roman"/>
          <w:sz w:val="20"/>
          <w:szCs w:val="20"/>
          <w:b w:val="1"/>
          <w:bCs w:val="1"/>
          <w:color w:val="auto"/>
        </w:rPr>
      </w:pPr>
    </w:p>
    <w:p>
      <w:pPr>
        <w:ind w:left="740" w:right="80" w:hanging="732"/>
        <w:spacing w:after="0" w:line="239" w:lineRule="auto"/>
        <w:tabs>
          <w:tab w:leader="none" w:pos="7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1" w:lineRule="exact"/>
        <w:rPr>
          <w:rFonts w:ascii="Times New Roman" w:cs="Times New Roman" w:eastAsia="Times New Roman" w:hAnsi="Times New Roman"/>
          <w:sz w:val="20"/>
          <w:szCs w:val="20"/>
          <w:b w:val="1"/>
          <w:bCs w:val="1"/>
          <w:color w:val="auto"/>
        </w:rPr>
      </w:pPr>
    </w:p>
    <w:p>
      <w:pPr>
        <w:ind w:left="740" w:right="460" w:hanging="732"/>
        <w:spacing w:after="0" w:line="246" w:lineRule="auto"/>
        <w:tabs>
          <w:tab w:leader="none" w:pos="7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incorporate, to participate in, to finance, to hold any other interest in and to conduct the management or supervision of other entities, companies, partnerships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 w:name="page5"/>
    <w:bookmarkEnd w:id="4"/>
    <w:p>
      <w:pPr>
        <w:ind w:left="444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hanging="732"/>
        <w:spacing w:after="0"/>
        <w:tabs>
          <w:tab w:leader="none" w:pos="7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acquire, to manage, to invest, to exploit, to encumber and to dispose of assets and liabilities;</w:t>
      </w:r>
    </w:p>
    <w:p>
      <w:pPr>
        <w:spacing w:after="0" w:line="21" w:lineRule="exact"/>
        <w:rPr>
          <w:rFonts w:ascii="Times New Roman" w:cs="Times New Roman" w:eastAsia="Times New Roman" w:hAnsi="Times New Roman"/>
          <w:sz w:val="20"/>
          <w:szCs w:val="20"/>
          <w:b w:val="1"/>
          <w:bCs w:val="1"/>
          <w:color w:val="auto"/>
        </w:rPr>
      </w:pPr>
    </w:p>
    <w:p>
      <w:pPr>
        <w:ind w:left="740" w:right="440" w:hanging="732"/>
        <w:spacing w:after="0" w:line="239" w:lineRule="auto"/>
        <w:tabs>
          <w:tab w:leader="none" w:pos="7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furnish guarantees, to provide security, to warrant performance in any other way and to assume liability, whether jointly and severally or otherwise, in respect of obligations of Group Companies or other parties; and</w:t>
      </w:r>
    </w:p>
    <w:p>
      <w:pPr>
        <w:ind w:left="740" w:hanging="732"/>
        <w:spacing w:after="0"/>
        <w:tabs>
          <w:tab w:leader="none" w:pos="7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do anything which, in the widest sense, is connected with or may be conducive to the objects described above.</w:t>
      </w:r>
    </w:p>
    <w:p>
      <w:pPr>
        <w:ind w:right="4380"/>
        <w:spacing w:after="0" w:line="239" w:lineRule="auto"/>
        <w:rPr>
          <w:sz w:val="20"/>
          <w:szCs w:val="20"/>
          <w:color w:val="auto"/>
        </w:rPr>
      </w:pPr>
      <w:r>
        <w:rPr>
          <w:rFonts w:ascii="Times New Roman" w:cs="Times New Roman" w:eastAsia="Times New Roman" w:hAnsi="Times New Roman"/>
          <w:sz w:val="20"/>
          <w:szCs w:val="20"/>
          <w:b w:val="1"/>
          <w:bCs w:val="1"/>
          <w:color w:val="auto"/>
        </w:rPr>
        <w:t>SHARES - AUTHORISED SHARE CAPITAL AND DEPOSITORY RECEIPTS Article 4</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color w:val="auto"/>
        </w:rPr>
        <w:t>The Company's authorised share capital amounts to fourteen million one hundred thousand euros (EUR 14,100,000).</w:t>
      </w:r>
    </w:p>
    <w:p>
      <w:pPr>
        <w:ind w:left="740" w:right="2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20"/>
          <w:szCs w:val="20"/>
          <w:color w:val="auto"/>
        </w:rPr>
        <w:t>The authorised share capital is divided into one hundred seventeen million five hundred thousand (117,500,000) ordinary shares, each having a nominal value of twelve eurocents (EUR 0.12).</w:t>
      </w:r>
    </w:p>
    <w:p>
      <w:pPr>
        <w:spacing w:after="0" w:line="1" w:lineRule="exact"/>
        <w:rPr>
          <w:sz w:val="20"/>
          <w:szCs w:val="20"/>
          <w:color w:val="auto"/>
        </w:rPr>
      </w:pPr>
    </w:p>
    <w:p>
      <w:pPr>
        <w:ind w:left="740" w:right="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20"/>
          <w:szCs w:val="20"/>
          <w:color w:val="auto"/>
        </w:rPr>
        <w:t>The Board may resolve that one or more shares are divided into such number of fractional shares as may be determined by the Board. Unless specified differently, the provisions of these articles of association concerning shares and shareholders apply mutatis mutandis to fractional shares and the holders thereof, respectively.</w:t>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color w:val="auto"/>
        </w:rPr>
        <w:t>The Company may cooperate with the issue of depository receipts for shares in its capital.</w:t>
      </w:r>
    </w:p>
    <w:p>
      <w:pPr>
        <w:spacing w:after="0"/>
        <w:rPr>
          <w:sz w:val="20"/>
          <w:szCs w:val="20"/>
          <w:color w:val="auto"/>
        </w:rPr>
      </w:pPr>
      <w:r>
        <w:rPr>
          <w:rFonts w:ascii="Times New Roman" w:cs="Times New Roman" w:eastAsia="Times New Roman" w:hAnsi="Times New Roman"/>
          <w:sz w:val="20"/>
          <w:szCs w:val="20"/>
          <w:b w:val="1"/>
          <w:bCs w:val="1"/>
          <w:color w:val="auto"/>
        </w:rPr>
        <w:t>SHARES - FORM AND SHARE REGISTER</w:t>
      </w:r>
    </w:p>
    <w:p>
      <w:pPr>
        <w:spacing w:after="0"/>
        <w:rPr>
          <w:sz w:val="20"/>
          <w:szCs w:val="20"/>
          <w:color w:val="auto"/>
        </w:rPr>
      </w:pPr>
      <w:r>
        <w:rPr>
          <w:rFonts w:ascii="Times New Roman" w:cs="Times New Roman" w:eastAsia="Times New Roman" w:hAnsi="Times New Roman"/>
          <w:sz w:val="20"/>
          <w:szCs w:val="20"/>
          <w:b w:val="1"/>
          <w:bCs w:val="1"/>
          <w:color w:val="auto"/>
        </w:rPr>
        <w:t>Article 5</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color w:val="auto"/>
        </w:rPr>
        <w:t>All shares are in registered form. The Company may issue share certificates for shares in registered form as may be approved by the Board. Each Director is authorised to sign any such share certificate on behalf of the Company.</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color w:val="auto"/>
        </w:rPr>
        <w:t>Shares shall be numbered consecutively, starting from 1.</w:t>
      </w:r>
    </w:p>
    <w:p>
      <w:pPr>
        <w:ind w:left="740" w:hanging="733"/>
        <w:spacing w:after="0" w:line="252"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color w:val="auto"/>
        </w:rPr>
        <w:t>The Board shall keep a register setting out the names and addresses of all shareholders and all holders of a usufruct or pledge in respect of shares. The register shall also set out any other particulars that must be included in the register pursuant to applicable law. Part of the register may be kept outside the Netherlands to comply with applicable local law or pursuant to stock exchange rules.</w:t>
      </w:r>
    </w:p>
    <w:p>
      <w:pPr>
        <w:ind w:left="740" w:right="8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20"/>
          <w:szCs w:val="20"/>
          <w:color w:val="auto"/>
        </w:rPr>
        <w:t>Shareholders, usufructuaries and pledgees shall provide the Board with the necessary particulars in a timely fashion. Any consequences of not, or incorrectly, notifying such particulars shall be borne by the party concerned.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19"/>
          <w:szCs w:val="19"/>
          <w:color w:val="auto"/>
        </w:rPr>
        <w:t>All notifications may be sent to shareholders, usufructuaries and pledgees at their respective addresses as set out in the register.</w:t>
      </w:r>
    </w:p>
    <w:p>
      <w:pPr>
        <w:spacing w:after="0"/>
        <w:rPr>
          <w:sz w:val="20"/>
          <w:szCs w:val="20"/>
          <w:color w:val="auto"/>
        </w:rPr>
      </w:pPr>
      <w:r>
        <w:rPr>
          <w:rFonts w:ascii="Times New Roman" w:cs="Times New Roman" w:eastAsia="Times New Roman" w:hAnsi="Times New Roman"/>
          <w:sz w:val="20"/>
          <w:szCs w:val="20"/>
          <w:b w:val="1"/>
          <w:bCs w:val="1"/>
          <w:color w:val="auto"/>
        </w:rPr>
        <w:t>SHARES - ISSUE</w:t>
      </w:r>
    </w:p>
    <w:p>
      <w:pPr>
        <w:spacing w:after="0"/>
        <w:rPr>
          <w:sz w:val="20"/>
          <w:szCs w:val="20"/>
          <w:color w:val="auto"/>
        </w:rPr>
      </w:pPr>
      <w:r>
        <w:rPr>
          <w:rFonts w:ascii="Times New Roman" w:cs="Times New Roman" w:eastAsia="Times New Roman" w:hAnsi="Times New Roman"/>
          <w:sz w:val="20"/>
          <w:szCs w:val="20"/>
          <w:b w:val="1"/>
          <w:bCs w:val="1"/>
          <w:color w:val="auto"/>
        </w:rPr>
        <w:t>Article 6</w:t>
      </w:r>
    </w:p>
    <w:p>
      <w:pPr>
        <w:ind w:left="740" w:right="40" w:hanging="733"/>
        <w:spacing w:after="0" w:line="241"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20"/>
          <w:szCs w:val="20"/>
          <w:color w:val="auto"/>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5" w:name="page6"/>
    <w:bookmarkEnd w:id="5"/>
    <w:p>
      <w:pPr>
        <w:ind w:left="444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right="280"/>
        <w:spacing w:after="0" w:line="250" w:lineRule="auto"/>
        <w:rPr>
          <w:sz w:val="20"/>
          <w:szCs w:val="20"/>
          <w:color w:val="auto"/>
        </w:rPr>
      </w:pPr>
      <w:r>
        <w:rPr>
          <w:rFonts w:ascii="Times New Roman" w:cs="Times New Roman" w:eastAsia="Times New Roman" w:hAnsi="Times New Roman"/>
          <w:sz w:val="20"/>
          <w:szCs w:val="20"/>
          <w:color w:val="auto"/>
        </w:rPr>
        <w:t>authorisation cannot be revoked. For as long as and to the extent that another body has been authorised to resolve to issue shares, the General Meeting shall not have this authority.</w:t>
      </w:r>
    </w:p>
    <w:p>
      <w:pPr>
        <w:spacing w:after="0" w:line="2" w:lineRule="exact"/>
        <w:rPr>
          <w:sz w:val="20"/>
          <w:szCs w:val="20"/>
          <w:color w:val="auto"/>
        </w:rPr>
      </w:pPr>
    </w:p>
    <w:p>
      <w:pPr>
        <w:ind w:left="740" w:right="1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color w:val="auto"/>
        </w:rPr>
        <w:t>Article 6.1 applies mutatis mutandis to the granting of rights to subscribe for shares, but does not apply in respect of issuing shares to a party exercising a previously acquired right to subscribe for shares.</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color w:val="auto"/>
        </w:rPr>
        <w:t>The Company may not subscribe for shares in its own capital.</w:t>
      </w:r>
    </w:p>
    <w:p>
      <w:pPr>
        <w:spacing w:after="0"/>
        <w:rPr>
          <w:sz w:val="20"/>
          <w:szCs w:val="20"/>
          <w:color w:val="auto"/>
        </w:rPr>
      </w:pPr>
      <w:r>
        <w:rPr>
          <w:rFonts w:ascii="Times New Roman" w:cs="Times New Roman" w:eastAsia="Times New Roman" w:hAnsi="Times New Roman"/>
          <w:sz w:val="20"/>
          <w:szCs w:val="20"/>
          <w:b w:val="1"/>
          <w:bCs w:val="1"/>
          <w:color w:val="auto"/>
        </w:rPr>
        <w:t>SHARES - PRE-EMPTION RIGHTS</w:t>
      </w:r>
    </w:p>
    <w:p>
      <w:pPr>
        <w:spacing w:after="0"/>
        <w:rPr>
          <w:sz w:val="20"/>
          <w:szCs w:val="20"/>
          <w:color w:val="auto"/>
        </w:rPr>
      </w:pPr>
      <w:r>
        <w:rPr>
          <w:rFonts w:ascii="Times New Roman" w:cs="Times New Roman" w:eastAsia="Times New Roman" w:hAnsi="Times New Roman"/>
          <w:sz w:val="20"/>
          <w:szCs w:val="20"/>
          <w:b w:val="1"/>
          <w:bCs w:val="1"/>
          <w:color w:val="auto"/>
        </w:rPr>
        <w:t>Article 7</w:t>
      </w:r>
    </w:p>
    <w:p>
      <w:pPr>
        <w:ind w:left="740" w:right="2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20"/>
          <w:szCs w:val="20"/>
          <w:color w:val="auto"/>
        </w:rPr>
        <w:t>Upon an issue of ordinary shares, each shareholder shall have a pre-emption right in proportion to the aggregate nominal value of his ordinary shares.</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color w:val="auto"/>
        </w:rPr>
        <w:t>In deviation of Article 7.1, shareholders do not have pre-emption rights in respect of:</w:t>
      </w:r>
    </w:p>
    <w:p>
      <w:pPr>
        <w:ind w:left="1020" w:hanging="278"/>
        <w:spacing w:after="0"/>
        <w:tabs>
          <w:tab w:leader="none" w:pos="102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 issued against non-cash contribution; or</w:t>
      </w:r>
    </w:p>
    <w:p>
      <w:pPr>
        <w:ind w:left="1020" w:hanging="278"/>
        <w:spacing w:after="0"/>
        <w:tabs>
          <w:tab w:leader="none" w:pos="102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 issued to employees of the Company or of a Group Company.</w:t>
      </w:r>
    </w:p>
    <w:p>
      <w:pPr>
        <w:ind w:left="740" w:right="2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20"/>
          <w:szCs w:val="20"/>
          <w:color w:val="auto"/>
        </w:rPr>
        <w:t>The Company shall announce an issue with pre-emption rights and the period during which those rights can be exercised in the State Gazette and in a daily newspaper with national distribution, unless the announcement is sent in writing to all shareholders at the addresses submitted by them.</w:t>
      </w:r>
    </w:p>
    <w:p>
      <w:pPr>
        <w:spacing w:after="0" w:line="1" w:lineRule="exact"/>
        <w:rPr>
          <w:sz w:val="20"/>
          <w:szCs w:val="20"/>
          <w:color w:val="auto"/>
        </w:rPr>
      </w:pPr>
    </w:p>
    <w:p>
      <w:pPr>
        <w:ind w:left="740" w:right="20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20"/>
          <w:szCs w:val="20"/>
          <w:color w:val="auto"/>
        </w:rPr>
        <w:t>Pre-emption rights may be exercised for a period of at least two weeks after the date of announcement in the State Gazette or after the announcement was sent to the shareholders.</w:t>
      </w:r>
    </w:p>
    <w:p>
      <w:pPr>
        <w:spacing w:after="0" w:line="1" w:lineRule="exact"/>
        <w:rPr>
          <w:sz w:val="20"/>
          <w:szCs w:val="20"/>
          <w:color w:val="auto"/>
        </w:rPr>
      </w:pPr>
    </w:p>
    <w:p>
      <w:pPr>
        <w:ind w:left="740" w:right="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20"/>
          <w:szCs w:val="20"/>
          <w:color w:val="auto"/>
        </w:rPr>
        <w:t>Pre-emption rights may be limited or excluded by a resolution of the General Meeting or of the body authorised as referred to in Article 6.1,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p>
      <w:pPr>
        <w:spacing w:after="0" w:line="2"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7.6</w:t>
      </w:r>
      <w:r>
        <w:rPr>
          <w:sz w:val="20"/>
          <w:szCs w:val="20"/>
          <w:color w:val="auto"/>
        </w:rPr>
        <w:tab/>
      </w:r>
      <w:r>
        <w:rPr>
          <w:rFonts w:ascii="Times New Roman" w:cs="Times New Roman" w:eastAsia="Times New Roman" w:hAnsi="Times New Roman"/>
          <w:sz w:val="20"/>
          <w:szCs w:val="20"/>
          <w:color w:val="auto"/>
        </w:rPr>
        <w:t>A resolution of the General Meeting to limit or exclude pre-emption rights, or to grant an authorisation as referred to in Article 7.5, shall require a majority of at least two thirds of the votes cast if less than half of the issued share capital is represented at the General Meeting.</w:t>
      </w:r>
    </w:p>
    <w:p>
      <w:pPr>
        <w:spacing w:after="0" w:line="1" w:lineRule="exact"/>
        <w:rPr>
          <w:sz w:val="20"/>
          <w:szCs w:val="20"/>
          <w:color w:val="auto"/>
        </w:rPr>
      </w:pPr>
    </w:p>
    <w:p>
      <w:pPr>
        <w:ind w:left="740" w:right="1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7.7</w:t>
      </w:r>
      <w:r>
        <w:rPr>
          <w:sz w:val="20"/>
          <w:szCs w:val="20"/>
          <w:color w:val="auto"/>
        </w:rPr>
        <w:tab/>
      </w:r>
      <w:r>
        <w:rPr>
          <w:rFonts w:ascii="Times New Roman" w:cs="Times New Roman" w:eastAsia="Times New Roman" w:hAnsi="Times New Roman"/>
          <w:sz w:val="20"/>
          <w:szCs w:val="20"/>
          <w:color w:val="auto"/>
        </w:rPr>
        <w:t>The preceding provisions of this Article 7 apply mutatis mutandis to the granting of rights to subscribe for shares, but do not apply in respect of issuing shares to a party exercising a previously acquired right to subscribe for shares.</w:t>
      </w:r>
    </w:p>
    <w:p>
      <w:pPr>
        <w:spacing w:after="0"/>
        <w:rPr>
          <w:sz w:val="20"/>
          <w:szCs w:val="20"/>
          <w:color w:val="auto"/>
        </w:rPr>
      </w:pPr>
      <w:r>
        <w:rPr>
          <w:rFonts w:ascii="Times New Roman" w:cs="Times New Roman" w:eastAsia="Times New Roman" w:hAnsi="Times New Roman"/>
          <w:sz w:val="20"/>
          <w:szCs w:val="20"/>
          <w:b w:val="1"/>
          <w:bCs w:val="1"/>
          <w:color w:val="auto"/>
        </w:rPr>
        <w:t>SHARES - PAYMENT</w:t>
      </w:r>
    </w:p>
    <w:p>
      <w:pPr>
        <w:spacing w:after="0"/>
        <w:rPr>
          <w:sz w:val="20"/>
          <w:szCs w:val="20"/>
          <w:color w:val="auto"/>
        </w:rPr>
      </w:pPr>
      <w:r>
        <w:rPr>
          <w:rFonts w:ascii="Times New Roman" w:cs="Times New Roman" w:eastAsia="Times New Roman" w:hAnsi="Times New Roman"/>
          <w:sz w:val="20"/>
          <w:szCs w:val="20"/>
          <w:b w:val="1"/>
          <w:bCs w:val="1"/>
          <w:color w:val="auto"/>
        </w:rPr>
        <w:t>Article 8</w:t>
      </w:r>
    </w:p>
    <w:p>
      <w:pPr>
        <w:ind w:left="740" w:right="4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20"/>
          <w:szCs w:val="20"/>
          <w:color w:val="auto"/>
        </w:rPr>
        <w:t>Without prejudice to Section 2:80(2) DCC, the nominal value of a share and, if the share is subscribed for at a higher price, the difference between these amounts must be paid up upon subscription for that share.</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color w:val="auto"/>
        </w:rPr>
        <w:t>Shares must be paid up in cash, except to the extent that payment by means of a contribution in another form has been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 w:name="page7"/>
    <w:bookmarkEnd w:id="6"/>
    <w:p>
      <w:pPr>
        <w:ind w:left="444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right="100" w:hanging="733"/>
        <w:spacing w:after="0" w:line="248"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20"/>
          <w:szCs w:val="20"/>
          <w:color w:val="auto"/>
        </w:rPr>
        <w:t>Payment in a currency other than the euro can only be made with the Company's consent. Where such a payment is made, the payment obligation is satisfied for the amount in euro for which the paid amount can be freely exchanged. Without prejudice to the last sentence of Section 2:80a(3) DCC, the date of the payment determines the exchange 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FINANCIAL ASSISTANCE</w:t>
      </w:r>
    </w:p>
    <w:p>
      <w:pPr>
        <w:spacing w:after="0"/>
        <w:rPr>
          <w:sz w:val="20"/>
          <w:szCs w:val="20"/>
          <w:color w:val="auto"/>
        </w:rPr>
      </w:pPr>
      <w:r>
        <w:rPr>
          <w:rFonts w:ascii="Times New Roman" w:cs="Times New Roman" w:eastAsia="Times New Roman" w:hAnsi="Times New Roman"/>
          <w:sz w:val="20"/>
          <w:szCs w:val="20"/>
          <w:b w:val="1"/>
          <w:bCs w:val="1"/>
          <w:color w:val="auto"/>
        </w:rPr>
        <w:t>Article 9</w:t>
      </w:r>
    </w:p>
    <w:p>
      <w:pPr>
        <w:ind w:left="740" w:right="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20"/>
          <w:szCs w:val="20"/>
          <w:color w:val="auto"/>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p>
      <w:pPr>
        <w:spacing w:after="0" w:line="1" w:lineRule="exact"/>
        <w:rPr>
          <w:sz w:val="20"/>
          <w:szCs w:val="20"/>
          <w:color w:val="auto"/>
        </w:rPr>
      </w:pPr>
    </w:p>
    <w:p>
      <w:pPr>
        <w:ind w:left="740" w:right="180" w:hanging="733"/>
        <w:spacing w:after="0" w:line="252"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19"/>
          <w:szCs w:val="19"/>
          <w:color w:val="auto"/>
        </w:rPr>
        <w:t>The Company and its Subsidiaries may not provide loans with a view to the subscription for or acquisition of shares or depository receipts for shares in the Company's capital by others, unless the Board resolves to do so and Section 2:98c DCC is observed.</w:t>
      </w:r>
    </w:p>
    <w:p>
      <w:pPr>
        <w:ind w:left="740" w:right="1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20"/>
          <w:szCs w:val="20"/>
          <w:color w:val="auto"/>
        </w:rPr>
        <w:t>The preceding provisions of this Article 9 do not apply if shares or depository receipts for shares are subscribed for or acquired by or for employees of the Company or of a Group Company.</w:t>
      </w:r>
    </w:p>
    <w:p>
      <w:pPr>
        <w:spacing w:after="0"/>
        <w:rPr>
          <w:sz w:val="20"/>
          <w:szCs w:val="20"/>
          <w:color w:val="auto"/>
        </w:rPr>
      </w:pPr>
      <w:r>
        <w:rPr>
          <w:rFonts w:ascii="Times New Roman" w:cs="Times New Roman" w:eastAsia="Times New Roman" w:hAnsi="Times New Roman"/>
          <w:sz w:val="20"/>
          <w:szCs w:val="20"/>
          <w:b w:val="1"/>
          <w:bCs w:val="1"/>
          <w:color w:val="auto"/>
        </w:rPr>
        <w:t>SHARES - ACQUISITION OF OWN SHARES</w:t>
      </w:r>
    </w:p>
    <w:p>
      <w:pP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color w:val="auto"/>
        </w:rPr>
        <w:t>The acquisition by the Company of shares in its own capital which have not been fully paid up shall be null and void.</w:t>
      </w:r>
    </w:p>
    <w:p>
      <w:pPr>
        <w:jc w:val="right"/>
        <w:ind w:right="12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color w:val="auto"/>
        </w:rPr>
        <w:t>The Company may only acquire fully paid up shares in its own capital for no consideration or if and to the extent that the 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 has authorised the Board for this purpose and all other relevant statutory requirements of Section 2:98 DCC are observed.</w:t>
      </w:r>
    </w:p>
    <w:p>
      <w:pPr>
        <w:spacing w:after="0" w:line="1"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20"/>
          <w:szCs w:val="20"/>
          <w:color w:val="auto"/>
        </w:rPr>
        <w:t>An authorisation as referred to in Article 10.2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spacing w:after="0" w:line="2" w:lineRule="exact"/>
        <w:rPr>
          <w:sz w:val="20"/>
          <w:szCs w:val="20"/>
          <w:color w:val="auto"/>
        </w:rPr>
      </w:pPr>
    </w:p>
    <w:p>
      <w:pPr>
        <w:ind w:left="740" w:right="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20"/>
          <w:szCs w:val="20"/>
          <w:color w:val="auto"/>
        </w:rPr>
        <w:t>Without prejudice to Articles 10.1 through 10.3, the Company may acquire shares in its own capital for cash consideration or for consideration satisfied in the form of assets. In the case of a consideration being satisfied in the form of assets, the value thereof, as determined by the Board, must be within the range stipulated by the General Meeting as referred to in Article 10.3.</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color w:val="auto"/>
        </w:rPr>
        <w:t>The previous provisions of this Article 10 do not apply to shares acquired by the Company under universal title of succession.</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color w:val="auto"/>
        </w:rPr>
        <w:t>In this Article 10, references to shares include depository receipts for shares.</w:t>
      </w:r>
    </w:p>
    <w:p>
      <w:pPr>
        <w:spacing w:after="0"/>
        <w:rPr>
          <w:sz w:val="20"/>
          <w:szCs w:val="20"/>
          <w:color w:val="auto"/>
        </w:rPr>
      </w:pPr>
      <w:r>
        <w:rPr>
          <w:rFonts w:ascii="Times New Roman" w:cs="Times New Roman" w:eastAsia="Times New Roman" w:hAnsi="Times New Roman"/>
          <w:sz w:val="20"/>
          <w:szCs w:val="20"/>
          <w:b w:val="1"/>
          <w:bCs w:val="1"/>
          <w:color w:val="auto"/>
        </w:rPr>
        <w:t>SHARES - REDUCTION OF ISSUED SHARE CAPITAL</w:t>
      </w:r>
    </w:p>
    <w:p>
      <w:pP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7" w:name="page8"/>
    <w:bookmarkEnd w:id="7"/>
    <w:p>
      <w:pPr>
        <w:ind w:left="444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right="320" w:hanging="733"/>
        <w:spacing w:after="0" w:line="248"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20"/>
          <w:szCs w:val="20"/>
          <w:color w:val="auto"/>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p>
      <w:pPr>
        <w:spacing w:after="0" w:line="2" w:lineRule="exact"/>
        <w:rPr>
          <w:sz w:val="20"/>
          <w:szCs w:val="20"/>
          <w:color w:val="auto"/>
        </w:rPr>
      </w:pPr>
    </w:p>
    <w:p>
      <w:pPr>
        <w:ind w:left="740" w:right="3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20"/>
          <w:szCs w:val="20"/>
          <w:color w:val="auto"/>
        </w:rPr>
        <w:t>A resolution to cancel shares can only relate to shares held by the Company itself or in respect of which the Company holds the depository receipts.</w:t>
      </w:r>
    </w:p>
    <w:p>
      <w:pPr>
        <w:spacing w:after="0" w:line="1" w:lineRule="exact"/>
        <w:rPr>
          <w:sz w:val="20"/>
          <w:szCs w:val="20"/>
          <w:color w:val="auto"/>
        </w:rPr>
      </w:pPr>
    </w:p>
    <w:p>
      <w:pPr>
        <w:ind w:left="740" w:right="2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20"/>
          <w:szCs w:val="20"/>
          <w:color w:val="auto"/>
        </w:rPr>
        <w:t>A resolution of the General Meeting to reduce the Company's issued share capital shall require a majority of at least two thirds of the votes cast if less than half of the issued share capital is represented at the General Meeting.</w:t>
      </w:r>
    </w:p>
    <w:p>
      <w:pPr>
        <w:spacing w:after="0"/>
        <w:rPr>
          <w:sz w:val="20"/>
          <w:szCs w:val="20"/>
          <w:color w:val="auto"/>
        </w:rPr>
      </w:pPr>
      <w:r>
        <w:rPr>
          <w:rFonts w:ascii="Times New Roman" w:cs="Times New Roman" w:eastAsia="Times New Roman" w:hAnsi="Times New Roman"/>
          <w:sz w:val="20"/>
          <w:szCs w:val="20"/>
          <w:b w:val="1"/>
          <w:bCs w:val="1"/>
          <w:color w:val="auto"/>
        </w:rPr>
        <w:t>SHARES - ISSUE AND TRANSFER REQUIREMENTS</w:t>
      </w:r>
    </w:p>
    <w:p>
      <w:pPr>
        <w:spacing w:after="0"/>
        <w:rPr>
          <w:sz w:val="20"/>
          <w:szCs w:val="20"/>
          <w:color w:val="auto"/>
        </w:rPr>
      </w:pPr>
      <w:r>
        <w:rPr>
          <w:rFonts w:ascii="Times New Roman" w:cs="Times New Roman" w:eastAsia="Times New Roman" w:hAnsi="Times New Roman"/>
          <w:sz w:val="20"/>
          <w:szCs w:val="20"/>
          <w:b w:val="1"/>
          <w:bCs w:val="1"/>
          <w:color w:val="auto"/>
        </w:rPr>
        <w:t>Article 12</w:t>
      </w:r>
    </w:p>
    <w:p>
      <w:pPr>
        <w:ind w:left="740" w:right="140" w:hanging="733"/>
        <w:spacing w:after="0" w:line="252"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19"/>
          <w:szCs w:val="19"/>
          <w:color w:val="auto"/>
        </w:rPr>
        <w:t>Except as otherwise provided or allowed by Dutch law, the issue or transfer of a share shall require a deed to that effect and, in the case of a transfer and unless the Company itself is a party to the transaction, acknowledgement of the transfer by the Company.</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19"/>
          <w:szCs w:val="19"/>
          <w:color w:val="auto"/>
        </w:rPr>
        <w:t>The acknowledgement shall be set out in the deed or shall be made in such other manner as prescribed by law.</w:t>
      </w:r>
    </w:p>
    <w:p>
      <w:pPr>
        <w:ind w:left="740" w:right="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20"/>
          <w:szCs w:val="20"/>
          <w:color w:val="auto"/>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USUFRUCT AND PLEDGE</w:t>
      </w:r>
    </w:p>
    <w:p>
      <w:pPr>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19"/>
          <w:szCs w:val="19"/>
          <w:color w:val="auto"/>
        </w:rPr>
        <w:t>Shares can be encumbered with a usufruct or pledge.</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19"/>
          <w:szCs w:val="19"/>
          <w:color w:val="auto"/>
        </w:rPr>
        <w:t>The voting rights attached to a share which is subject to a usufruct or pledge vest in the shareholder concerned.</w:t>
      </w:r>
    </w:p>
    <w:p>
      <w:pPr>
        <w:ind w:left="740" w:right="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13.3</w:t>
      </w:r>
      <w:r>
        <w:rPr>
          <w:sz w:val="20"/>
          <w:szCs w:val="20"/>
          <w:color w:val="auto"/>
        </w:rPr>
        <w:tab/>
      </w:r>
      <w:r>
        <w:rPr>
          <w:rFonts w:ascii="Times New Roman" w:cs="Times New Roman" w:eastAsia="Times New Roman" w:hAnsi="Times New Roman"/>
          <w:sz w:val="20"/>
          <w:szCs w:val="20"/>
          <w:color w:val="auto"/>
        </w:rPr>
        <w:t>In deviation of Article 13.2, the holder of a usufruct or pledge on ordinary shares shall have the voting rights attached thereto if this was provided when the usufruct or pledge was created.</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9"/>
          <w:szCs w:val="19"/>
          <w:color w:val="auto"/>
        </w:rPr>
        <w:t>Usufructuaries and pledgees without voting rights shall not have Meeting Rights.</w:t>
      </w:r>
    </w:p>
    <w:p>
      <w:pPr>
        <w:spacing w:after="0"/>
        <w:rPr>
          <w:sz w:val="20"/>
          <w:szCs w:val="20"/>
          <w:color w:val="auto"/>
        </w:rPr>
      </w:pPr>
      <w:r>
        <w:rPr>
          <w:rFonts w:ascii="Times New Roman" w:cs="Times New Roman" w:eastAsia="Times New Roman" w:hAnsi="Times New Roman"/>
          <w:sz w:val="20"/>
          <w:szCs w:val="20"/>
          <w:b w:val="1"/>
          <w:bCs w:val="1"/>
          <w:color w:val="auto"/>
        </w:rPr>
        <w:t>BOARD - COMPOSITION</w:t>
      </w:r>
    </w:p>
    <w:p>
      <w:pPr>
        <w:spacing w:after="0"/>
        <w:rPr>
          <w:sz w:val="20"/>
          <w:szCs w:val="20"/>
          <w:color w:val="auto"/>
        </w:rPr>
      </w:pPr>
      <w:r>
        <w:rPr>
          <w:rFonts w:ascii="Times New Roman" w:cs="Times New Roman" w:eastAsia="Times New Roman" w:hAnsi="Times New Roman"/>
          <w:sz w:val="20"/>
          <w:szCs w:val="20"/>
          <w:b w:val="1"/>
          <w:bCs w:val="1"/>
          <w:color w:val="auto"/>
        </w:rPr>
        <w:t>Article 14</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14.1</w:t>
      </w:r>
      <w:r>
        <w:rPr>
          <w:sz w:val="20"/>
          <w:szCs w:val="20"/>
          <w:color w:val="auto"/>
        </w:rPr>
        <w:tab/>
      </w:r>
      <w:r>
        <w:rPr>
          <w:rFonts w:ascii="Times New Roman" w:cs="Times New Roman" w:eastAsia="Times New Roman" w:hAnsi="Times New Roman"/>
          <w:sz w:val="19"/>
          <w:szCs w:val="19"/>
          <w:color w:val="auto"/>
        </w:rPr>
        <w:t>The Company has a Board consisting of:</w:t>
      </w:r>
    </w:p>
    <w:p>
      <w:pPr>
        <w:ind w:left="1480" w:hanging="739"/>
        <w:spacing w:after="0"/>
        <w:tabs>
          <w:tab w:leader="none" w:pos="14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one or more Executive Directors, being primarily charged with the Company's day-to-day operations; and</w:t>
      </w:r>
    </w:p>
    <w:p>
      <w:pPr>
        <w:ind w:left="1480" w:hanging="739"/>
        <w:spacing w:after="0" w:line="239" w:lineRule="auto"/>
        <w:tabs>
          <w:tab w:leader="none" w:pos="14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one or more Non-Executive Directors, being primarily charged with the supervision of the performance of the duties of the Directors.</w:t>
      </w:r>
    </w:p>
    <w:p>
      <w:pPr>
        <w:ind w:left="800"/>
        <w:spacing w:after="0"/>
        <w:rPr>
          <w:sz w:val="20"/>
          <w:szCs w:val="20"/>
          <w:color w:val="auto"/>
        </w:rPr>
      </w:pPr>
      <w:r>
        <w:rPr>
          <w:rFonts w:ascii="Times New Roman" w:cs="Times New Roman" w:eastAsia="Times New Roman" w:hAnsi="Times New Roman"/>
          <w:sz w:val="20"/>
          <w:szCs w:val="20"/>
          <w:color w:val="auto"/>
        </w:rPr>
        <w:t>The Board shall be composed of individuals.</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color w:val="auto"/>
        </w:rPr>
        <w:t>The Board shall determine the number of Executive Directors and the number of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8" w:name="page9"/>
    <w:bookmarkEnd w:id="8"/>
    <w:p>
      <w:pPr>
        <w:ind w:left="444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right="180" w:hanging="733"/>
        <w:spacing w:after="0" w:line="253"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20"/>
          <w:szCs w:val="20"/>
          <w:color w:val="auto"/>
        </w:rPr>
        <w:t>The Board shall elect an Executive Director to be the CEO. The Board may dismiss the CEO, provided that the CEO so dismissed shall subsequently continue his term of office as an Executive Director without having the title of CEO.</w:t>
      </w:r>
    </w:p>
    <w:p>
      <w:pPr>
        <w:jc w:val="both"/>
        <w:ind w:left="740" w:right="5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14.4</w:t>
      </w:r>
      <w:r>
        <w:rPr>
          <w:sz w:val="20"/>
          <w:szCs w:val="20"/>
          <w:color w:val="auto"/>
        </w:rPr>
        <w:tab/>
      </w:r>
      <w:r>
        <w:rPr>
          <w:rFonts w:ascii="Times New Roman" w:cs="Times New Roman" w:eastAsia="Times New Roman" w:hAnsi="Times New Roman"/>
          <w:sz w:val="20"/>
          <w:szCs w:val="20"/>
          <w:color w:val="auto"/>
        </w:rPr>
        <w:t>The Board shall elect a Non-Executive Director to be the Chairman. The Board may dismiss the Chairman, provided that the Chairman so dismissed shall subsequently continue his term of office as a Non-Executive Director without having the title of Chairman.</w:t>
      </w:r>
    </w:p>
    <w:p>
      <w:pPr>
        <w:spacing w:after="0" w:line="1" w:lineRule="exact"/>
        <w:rPr>
          <w:sz w:val="20"/>
          <w:szCs w:val="20"/>
          <w:color w:val="auto"/>
        </w:rPr>
      </w:pPr>
    </w:p>
    <w:p>
      <w:pPr>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14.5</w:t>
      </w:r>
      <w:r>
        <w:rPr>
          <w:sz w:val="20"/>
          <w:szCs w:val="20"/>
          <w:color w:val="auto"/>
        </w:rPr>
        <w:tab/>
      </w:r>
      <w:r>
        <w:rPr>
          <w:rFonts w:ascii="Times New Roman" w:cs="Times New Roman" w:eastAsia="Times New Roman" w:hAnsi="Times New Roman"/>
          <w:sz w:val="20"/>
          <w:szCs w:val="20"/>
          <w:color w:val="auto"/>
        </w:rPr>
        <w:t>If a Director is absent or incapacitated, he may be replaced temporarily by a person whom the Board has designated for that purpose and, until then, the other Director(s) shall be charged with the management of the Company. If all Directors are absent or incapacitated, the management of the Company shall be attributed to the person who most recently ceased to hold office as the Chairman. If such former Chairman is unwilling or unable to accept that position, the management of the Company shall be attributed to the person who most recently ceased to hold office as the CEO. If such former CEO is also unwilling or unable to accept that position, the management of the Company shall be attributed to one or more persons whom the General Meeting has designated for that purpose. The person(s) charged with the management of the Company in this manner, may designate one or more persons to be charged with the management of the Company instead of, or together with, such person(s).</w:t>
      </w:r>
    </w:p>
    <w:p>
      <w:pPr>
        <w:spacing w:after="0" w:line="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14.6</w:t>
      </w:r>
      <w:r>
        <w:rPr>
          <w:sz w:val="20"/>
          <w:szCs w:val="20"/>
          <w:color w:val="auto"/>
        </w:rPr>
        <w:tab/>
      </w:r>
      <w:r>
        <w:rPr>
          <w:rFonts w:ascii="Times New Roman" w:cs="Times New Roman" w:eastAsia="Times New Roman" w:hAnsi="Times New Roman"/>
          <w:sz w:val="19"/>
          <w:szCs w:val="19"/>
          <w:color w:val="auto"/>
        </w:rPr>
        <w:t>A Director shall be considered to be unable to act within the meaning of Article 14.5:</w:t>
      </w:r>
    </w:p>
    <w:p>
      <w:pPr>
        <w:ind w:left="1020" w:hanging="278"/>
        <w:spacing w:after="0"/>
        <w:tabs>
          <w:tab w:leader="none" w:pos="10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the existence of a vacancy on the Board, including as a result of:</w:t>
      </w:r>
    </w:p>
    <w:p>
      <w:pPr>
        <w:ind w:left="2040" w:hanging="565"/>
        <w:spacing w:after="0"/>
        <w:tabs>
          <w:tab w:leader="none" w:pos="204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his death;</w:t>
      </w:r>
    </w:p>
    <w:p>
      <w:pPr>
        <w:ind w:left="2220" w:hanging="730"/>
        <w:spacing w:after="0"/>
        <w:tabs>
          <w:tab w:leader="none" w:pos="2220" w:val="left"/>
        </w:tabs>
        <w:numPr>
          <w:ilvl w:val="1"/>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his dismissal by the General Meeting, other than at the proposal of the Board; or</w:t>
      </w:r>
    </w:p>
    <w:p>
      <w:pPr>
        <w:ind w:left="2040" w:hanging="565"/>
        <w:spacing w:after="0"/>
        <w:tabs>
          <w:tab w:leader="none" w:pos="2040" w:val="left"/>
        </w:tabs>
        <w:numPr>
          <w:ilvl w:val="1"/>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his voluntary resignation before his term of office has expired;</w:t>
      </w:r>
    </w:p>
    <w:p>
      <w:pPr>
        <w:ind w:left="2220" w:right="260" w:hanging="730"/>
        <w:spacing w:after="0" w:line="239" w:lineRule="auto"/>
        <w:tabs>
          <w:tab w:leader="none" w:pos="2220" w:val="left"/>
        </w:tabs>
        <w:numPr>
          <w:ilvl w:val="1"/>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being reappointed by the General Meeting, notwithstanding a (binding) nomination to that effect by the Board, provided that the Board may always decide to decrease the number of Directors such that a vacancy no longer exists; or</w:t>
      </w:r>
    </w:p>
    <w:p>
      <w:pPr>
        <w:spacing w:after="0" w:line="1" w:lineRule="exact"/>
        <w:rPr>
          <w:rFonts w:ascii="Times New Roman" w:cs="Times New Roman" w:eastAsia="Times New Roman" w:hAnsi="Times New Roman"/>
          <w:sz w:val="20"/>
          <w:szCs w:val="20"/>
          <w:b w:val="1"/>
          <w:bCs w:val="1"/>
          <w:color w:val="auto"/>
        </w:rPr>
      </w:pPr>
    </w:p>
    <w:p>
      <w:pPr>
        <w:ind w:left="1020" w:hanging="278"/>
        <w:spacing w:after="0"/>
        <w:tabs>
          <w:tab w:leader="none" w:pos="102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his suspension;</w:t>
      </w:r>
    </w:p>
    <w:p>
      <w:pPr>
        <w:ind w:left="1480" w:hanging="739"/>
        <w:spacing w:after="0" w:line="239" w:lineRule="auto"/>
        <w:tabs>
          <w:tab w:leader="none" w:pos="148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 period during which the Company has not been able to contact him (including as a result of illness), provided that such period lasted longer than five consecutive days (or such other period as determined by the Board on the basis of the facts and circumstances at hand); or</w:t>
      </w:r>
    </w:p>
    <w:p>
      <w:pPr>
        <w:spacing w:after="0" w:line="1" w:lineRule="exact"/>
        <w:rPr>
          <w:rFonts w:ascii="Times New Roman" w:cs="Times New Roman" w:eastAsia="Times New Roman" w:hAnsi="Times New Roman"/>
          <w:sz w:val="20"/>
          <w:szCs w:val="20"/>
          <w:b w:val="1"/>
          <w:bCs w:val="1"/>
          <w:color w:val="auto"/>
        </w:rPr>
      </w:pPr>
    </w:p>
    <w:p>
      <w:pPr>
        <w:ind w:left="1480" w:right="40" w:hanging="739"/>
        <w:spacing w:after="0" w:line="239" w:lineRule="auto"/>
        <w:tabs>
          <w:tab w:leader="none" w:pos="148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connection with and during the deliberations and decision-making of the Board on matters in relation to which he has declared to have, or in relation to which the Board has established that he has, a conflict of interests as described in Article 17.7.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APPOINTMENT, SUSPENSION AND DISMISSAL</w:t>
      </w:r>
    </w:p>
    <w:p>
      <w:pPr>
        <w:spacing w:after="0"/>
        <w:rPr>
          <w:sz w:val="20"/>
          <w:szCs w:val="20"/>
          <w:color w:val="auto"/>
        </w:rPr>
      </w:pPr>
      <w:r>
        <w:rPr>
          <w:rFonts w:ascii="Times New Roman" w:cs="Times New Roman" w:eastAsia="Times New Roman" w:hAnsi="Times New Roman"/>
          <w:sz w:val="20"/>
          <w:szCs w:val="20"/>
          <w:b w:val="1"/>
          <w:bCs w:val="1"/>
          <w:color w:val="auto"/>
        </w:rPr>
        <w:t>Article 15</w:t>
      </w:r>
    </w:p>
    <w:p>
      <w:pPr>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15.1</w:t>
      </w:r>
      <w:r>
        <w:rPr>
          <w:sz w:val="20"/>
          <w:szCs w:val="20"/>
          <w:color w:val="auto"/>
        </w:rPr>
        <w:tab/>
      </w:r>
      <w:r>
        <w:rPr>
          <w:rFonts w:ascii="Times New Roman" w:cs="Times New Roman" w:eastAsia="Times New Roman" w:hAnsi="Times New Roman"/>
          <w:sz w:val="20"/>
          <w:szCs w:val="20"/>
          <w:color w:val="auto"/>
        </w:rPr>
        <w:t>The General Meeting shall appoint the Directors and may at any time suspend or dismiss any Director. In addition, the Board may at any time suspend an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9" w:name="page10"/>
    <w:bookmarkEnd w:id="9"/>
    <w:p>
      <w:pPr>
        <w:ind w:left="444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right="60" w:hanging="733"/>
        <w:spacing w:after="0" w:line="257"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15.2</w:t>
      </w:r>
      <w:r>
        <w:rPr>
          <w:sz w:val="20"/>
          <w:szCs w:val="20"/>
          <w:color w:val="auto"/>
        </w:rPr>
        <w:tab/>
      </w:r>
      <w:r>
        <w:rPr>
          <w:rFonts w:ascii="Times New Roman" w:cs="Times New Roman" w:eastAsia="Times New Roman" w:hAnsi="Times New Roman"/>
          <w:sz w:val="19"/>
          <w:szCs w:val="19"/>
          <w:color w:val="auto"/>
        </w:rPr>
        <w:t>The General Meeting can only appoint Directors upon a nomination by the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Board. If the nomination comprises one candidate for a vacancy, a resolution concerning the nomination shall result in the appointment of the candidate, unless the nomination is rendered non-binding. A second meeting as referred to in Section 2:120(3) DCC cannot be convened.</w:t>
      </w:r>
    </w:p>
    <w:p>
      <w:pPr>
        <w:spacing w:after="0" w:line="4"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15.3</w:t>
      </w:r>
      <w:r>
        <w:rPr>
          <w:sz w:val="20"/>
          <w:szCs w:val="20"/>
          <w:color w:val="auto"/>
        </w:rPr>
        <w:tab/>
      </w:r>
      <w:r>
        <w:rPr>
          <w:rFonts w:ascii="Times New Roman" w:cs="Times New Roman" w:eastAsia="Times New Roman" w:hAnsi="Times New Roman"/>
          <w:sz w:val="20"/>
          <w:szCs w:val="20"/>
          <w:color w:val="auto"/>
        </w:rPr>
        <w:t>At a General Meeting, a resolution to appoint a Director can only be passed in respect of candidates whose names are stated for that purpose in the agenda of that General Meeting or the explanatory notes thereto.</w:t>
      </w:r>
    </w:p>
    <w:p>
      <w:pPr>
        <w:spacing w:after="0" w:line="1" w:lineRule="exact"/>
        <w:rPr>
          <w:sz w:val="20"/>
          <w:szCs w:val="20"/>
          <w:color w:val="auto"/>
        </w:rPr>
      </w:pPr>
    </w:p>
    <w:p>
      <w:pPr>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15.4</w:t>
      </w:r>
      <w:r>
        <w:rPr>
          <w:sz w:val="20"/>
          <w:szCs w:val="20"/>
          <w:color w:val="auto"/>
        </w:rPr>
        <w:tab/>
      </w:r>
      <w:r>
        <w:rPr>
          <w:rFonts w:ascii="Times New Roman" w:cs="Times New Roman" w:eastAsia="Times New Roman" w:hAnsi="Times New Roman"/>
          <w:sz w:val="20"/>
          <w:szCs w:val="20"/>
          <w:color w:val="auto"/>
        </w:rPr>
        <w:t>Upon the appointment of a person as a Director, the General Meeting shall determine whether that person is appointed as Executive Director or as Non-Executive Director.</w:t>
      </w:r>
    </w:p>
    <w:p>
      <w:pPr>
        <w:spacing w:after="0" w:line="1" w:lineRule="exact"/>
        <w:rPr>
          <w:sz w:val="20"/>
          <w:szCs w:val="20"/>
          <w:color w:val="auto"/>
        </w:rPr>
      </w:pPr>
    </w:p>
    <w:p>
      <w:pPr>
        <w:ind w:left="740" w:right="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15.5</w:t>
      </w:r>
      <w:r>
        <w:rPr>
          <w:sz w:val="20"/>
          <w:szCs w:val="20"/>
          <w:color w:val="auto"/>
        </w:rPr>
        <w:tab/>
      </w:r>
      <w:r>
        <w:rPr>
          <w:rFonts w:ascii="Times New Roman" w:cs="Times New Roman" w:eastAsia="Times New Roman" w:hAnsi="Times New Roman"/>
          <w:sz w:val="20"/>
          <w:szCs w:val="20"/>
          <w:color w:val="auto"/>
        </w:rPr>
        <w:t>A resolution of the General Meeting to suspend or dismiss a Director shall require a majority of at least two thirds of the votes cast representing more than half of the issued share capital, unless the resolution is passed at the proposal of the Board. A second meeting as referred to in Section 2:120(3) DCC cannot be convened.</w:t>
      </w:r>
    </w:p>
    <w:p>
      <w:pPr>
        <w:spacing w:after="0" w:line="1" w:lineRule="exact"/>
        <w:rPr>
          <w:sz w:val="20"/>
          <w:szCs w:val="20"/>
          <w:color w:val="auto"/>
        </w:rPr>
      </w:pPr>
    </w:p>
    <w:p>
      <w:pPr>
        <w:ind w:left="740" w:right="50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15.6</w:t>
      </w:r>
      <w:r>
        <w:rPr>
          <w:sz w:val="20"/>
          <w:szCs w:val="20"/>
          <w:color w:val="auto"/>
        </w:rPr>
        <w:tab/>
      </w:r>
      <w:r>
        <w:rPr>
          <w:rFonts w:ascii="Times New Roman" w:cs="Times New Roman" w:eastAsia="Times New Roman" w:hAnsi="Times New Roman"/>
          <w:sz w:val="20"/>
          <w:szCs w:val="20"/>
          <w:color w:val="auto"/>
        </w:rPr>
        <w:t>If a Director is suspended and the General Meeting does not resolve to dismiss him within three months from the date of such suspension, the suspension shall lapse.</w:t>
      </w:r>
    </w:p>
    <w:p>
      <w:pPr>
        <w:spacing w:after="0"/>
        <w:rPr>
          <w:sz w:val="20"/>
          <w:szCs w:val="20"/>
          <w:color w:val="auto"/>
        </w:rPr>
      </w:pPr>
      <w:r>
        <w:rPr>
          <w:rFonts w:ascii="Times New Roman" w:cs="Times New Roman" w:eastAsia="Times New Roman" w:hAnsi="Times New Roman"/>
          <w:sz w:val="20"/>
          <w:szCs w:val="20"/>
          <w:b w:val="1"/>
          <w:bCs w:val="1"/>
          <w:color w:val="auto"/>
        </w:rPr>
        <w:t>BOARD - DUTIES AND ORGANISATION</w:t>
      </w:r>
    </w:p>
    <w:p>
      <w:pPr>
        <w:spacing w:after="0"/>
        <w:rPr>
          <w:sz w:val="20"/>
          <w:szCs w:val="20"/>
          <w:color w:val="auto"/>
        </w:rPr>
      </w:pPr>
      <w:r>
        <w:rPr>
          <w:rFonts w:ascii="Times New Roman" w:cs="Times New Roman" w:eastAsia="Times New Roman" w:hAnsi="Times New Roman"/>
          <w:sz w:val="20"/>
          <w:szCs w:val="20"/>
          <w:b w:val="1"/>
          <w:bCs w:val="1"/>
          <w:color w:val="auto"/>
        </w:rPr>
        <w:t>Article 16</w:t>
      </w:r>
    </w:p>
    <w:p>
      <w:pPr>
        <w:jc w:val="both"/>
        <w:ind w:left="740" w:right="2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16.1</w:t>
      </w:r>
      <w:r>
        <w:rPr>
          <w:sz w:val="20"/>
          <w:szCs w:val="20"/>
          <w:color w:val="auto"/>
        </w:rPr>
        <w:tab/>
      </w:r>
      <w:r>
        <w:rPr>
          <w:rFonts w:ascii="Times New Roman" w:cs="Times New Roman" w:eastAsia="Times New Roman" w:hAnsi="Times New Roman"/>
          <w:sz w:val="20"/>
          <w:szCs w:val="20"/>
          <w:color w:val="auto"/>
        </w:rPr>
        <w:t>The Board is charged with the management of the Company, subject to the restrictions contained in these articles of association. This includes in any event setting the Company's policy and strategy. In performing their duties, Directors shall be guided by the interests of the Company and of the business connected with it.</w:t>
      </w:r>
    </w:p>
    <w:p>
      <w:pPr>
        <w:spacing w:after="0" w:line="1" w:lineRule="exact"/>
        <w:rPr>
          <w:sz w:val="20"/>
          <w:szCs w:val="20"/>
          <w:color w:val="auto"/>
        </w:rPr>
      </w:pPr>
    </w:p>
    <w:p>
      <w:pPr>
        <w:ind w:left="740" w:right="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16.2</w:t>
      </w:r>
      <w:r>
        <w:rPr>
          <w:sz w:val="20"/>
          <w:szCs w:val="20"/>
          <w:color w:val="auto"/>
        </w:rPr>
        <w:tab/>
      </w:r>
      <w:r>
        <w:rPr>
          <w:rFonts w:ascii="Times New Roman" w:cs="Times New Roman" w:eastAsia="Times New Roman" w:hAnsi="Times New Roman"/>
          <w:sz w:val="20"/>
          <w:szCs w:val="20"/>
          <w:color w:val="auto"/>
        </w:rPr>
        <w:t>The Board shall draw up Board Rules concerning its organisation, decision-making and other internal matters, with due observance of these articles of association. In performing their duties, the Directors shall act in compliance with the Board Rules.</w:t>
      </w:r>
    </w:p>
    <w:p>
      <w:pPr>
        <w:spacing w:after="0" w:line="1" w:lineRule="exact"/>
        <w:rPr>
          <w:sz w:val="20"/>
          <w:szCs w:val="20"/>
          <w:color w:val="auto"/>
        </w:rPr>
      </w:pPr>
    </w:p>
    <w:p>
      <w:pPr>
        <w:ind w:left="740" w:right="1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16.3</w:t>
      </w:r>
      <w:r>
        <w:rPr>
          <w:sz w:val="20"/>
          <w:szCs w:val="20"/>
          <w:color w:val="auto"/>
        </w:rPr>
        <w:tab/>
      </w:r>
      <w:r>
        <w:rPr>
          <w:rFonts w:ascii="Times New Roman" w:cs="Times New Roman" w:eastAsia="Times New Roman" w:hAnsi="Times New Roman"/>
          <w:sz w:val="20"/>
          <w:szCs w:val="20"/>
          <w:color w:val="auto"/>
        </w:rPr>
        <w:t>The Directors may allocate their duties amongst themselves in or pursuant to the Board Rules or otherwise pursuant to resolutions adopted by the Board, provided that:</w:t>
      </w:r>
    </w:p>
    <w:p>
      <w:pPr>
        <w:ind w:left="1480" w:hanging="739"/>
        <w:spacing w:after="0"/>
        <w:tabs>
          <w:tab w:leader="none" w:pos="14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Executive Directors shall be charged with the Company's day-to-day operations;</w:t>
      </w:r>
    </w:p>
    <w:p>
      <w:pPr>
        <w:ind w:left="1480" w:right="520" w:hanging="739"/>
        <w:spacing w:after="0" w:line="239" w:lineRule="auto"/>
        <w:tabs>
          <w:tab w:leader="none" w:pos="14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task of supervising the performance of the duties of the Directors cannot be taken away from the Non-Executive Directors;</w:t>
      </w:r>
    </w:p>
    <w:p>
      <w:pPr>
        <w:ind w:left="1020" w:hanging="278"/>
        <w:spacing w:after="0"/>
        <w:tabs>
          <w:tab w:leader="none" w:pos="10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Chairman must be a Non-Executive Director; and</w:t>
      </w:r>
    </w:p>
    <w:p>
      <w:pPr>
        <w:ind w:left="1480" w:hanging="739"/>
        <w:spacing w:after="0"/>
        <w:tabs>
          <w:tab w:leader="none" w:pos="14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making of proposals for the appointment of a Director and the determination of the compensation of the Executive</w:t>
      </w:r>
    </w:p>
    <w:p>
      <w:pPr>
        <w:ind w:left="1480"/>
        <w:spacing w:after="0"/>
        <w:rPr>
          <w:sz w:val="20"/>
          <w:szCs w:val="20"/>
          <w:color w:val="auto"/>
        </w:rPr>
      </w:pPr>
      <w:r>
        <w:rPr>
          <w:rFonts w:ascii="Times New Roman" w:cs="Times New Roman" w:eastAsia="Times New Roman" w:hAnsi="Times New Roman"/>
          <w:sz w:val="20"/>
          <w:szCs w:val="20"/>
          <w:color w:val="auto"/>
        </w:rPr>
        <w:t>Directors cannot be allocated to an Executive Director.</w:t>
      </w:r>
    </w:p>
    <w:p>
      <w:pPr>
        <w:ind w:left="740" w:right="1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16.4</w:t>
      </w:r>
      <w:r>
        <w:rPr>
          <w:sz w:val="20"/>
          <w:szCs w:val="20"/>
          <w:color w:val="auto"/>
        </w:rPr>
        <w:tab/>
      </w:r>
      <w:r>
        <w:rPr>
          <w:rFonts w:ascii="Times New Roman" w:cs="Times New Roman" w:eastAsia="Times New Roman" w:hAnsi="Times New Roman"/>
          <w:sz w:val="20"/>
          <w:szCs w:val="20"/>
          <w:color w:val="auto"/>
        </w:rPr>
        <w:t>The Board may determine in writing, in or pursuant to the Board Rules or otherwise pursuant to resolutions adopted by the Board, that one or more Directors can validly pass resolutions in respect of matters which fall under his/their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10" w:name="page11"/>
    <w:bookmarkEnd w:id="10"/>
    <w:p>
      <w:pPr>
        <w:ind w:left="444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right="180" w:hanging="733"/>
        <w:spacing w:after="0" w:line="248"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16.5</w:t>
      </w:r>
      <w:r>
        <w:rPr>
          <w:sz w:val="20"/>
          <w:szCs w:val="20"/>
          <w:color w:val="auto"/>
        </w:rPr>
        <w:tab/>
      </w:r>
      <w:r>
        <w:rPr>
          <w:rFonts w:ascii="Times New Roman" w:cs="Times New Roman" w:eastAsia="Times New Roman" w:hAnsi="Times New Roman"/>
          <w:sz w:val="20"/>
          <w:szCs w:val="20"/>
          <w:color w:val="auto"/>
        </w:rPr>
        <w:t>The Board shall establish the committees which the Company is required to have and otherwise such committees as are deemed to be appropriate by the Board. The Board shall draw up (and/or include in the Board Rules) rules concerning the organisation, decision-making and other internal matters of its committees.</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16.6</w:t>
      </w:r>
      <w:r>
        <w:rPr>
          <w:sz w:val="20"/>
          <w:szCs w:val="20"/>
          <w:color w:val="auto"/>
        </w:rPr>
        <w:tab/>
      </w:r>
      <w:r>
        <w:rPr>
          <w:rFonts w:ascii="Times New Roman" w:cs="Times New Roman" w:eastAsia="Times New Roman" w:hAnsi="Times New Roman"/>
          <w:sz w:val="19"/>
          <w:szCs w:val="19"/>
          <w:color w:val="auto"/>
        </w:rPr>
        <w:t>The Board may perform the legal acts referred to in Section 2:94(1) DCC without the prior approval of the General Meeting.</w:t>
      </w:r>
    </w:p>
    <w:p>
      <w:pPr>
        <w:spacing w:after="0"/>
        <w:rPr>
          <w:sz w:val="20"/>
          <w:szCs w:val="20"/>
          <w:color w:val="auto"/>
        </w:rPr>
      </w:pPr>
      <w:r>
        <w:rPr>
          <w:rFonts w:ascii="Times New Roman" w:cs="Times New Roman" w:eastAsia="Times New Roman" w:hAnsi="Times New Roman"/>
          <w:sz w:val="20"/>
          <w:szCs w:val="20"/>
          <w:b w:val="1"/>
          <w:bCs w:val="1"/>
          <w:color w:val="auto"/>
        </w:rPr>
        <w:t>BOARD - DECISION-MAKING</w:t>
      </w:r>
    </w:p>
    <w:p>
      <w:pPr>
        <w:spacing w:after="0"/>
        <w:rPr>
          <w:sz w:val="20"/>
          <w:szCs w:val="20"/>
          <w:color w:val="auto"/>
        </w:rPr>
      </w:pPr>
      <w:r>
        <w:rPr>
          <w:rFonts w:ascii="Times New Roman" w:cs="Times New Roman" w:eastAsia="Times New Roman" w:hAnsi="Times New Roman"/>
          <w:sz w:val="20"/>
          <w:szCs w:val="20"/>
          <w:b w:val="1"/>
          <w:bCs w:val="1"/>
          <w:color w:val="auto"/>
        </w:rPr>
        <w:t>Article 17</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17.1</w:t>
      </w:r>
      <w:r>
        <w:rPr>
          <w:sz w:val="20"/>
          <w:szCs w:val="20"/>
          <w:color w:val="auto"/>
        </w:rPr>
        <w:tab/>
      </w:r>
      <w:r>
        <w:rPr>
          <w:rFonts w:ascii="Times New Roman" w:cs="Times New Roman" w:eastAsia="Times New Roman" w:hAnsi="Times New Roman"/>
          <w:sz w:val="19"/>
          <w:szCs w:val="19"/>
          <w:color w:val="auto"/>
        </w:rPr>
        <w:t>Without prejudice to Article 17.5, each Director may cast one vote in the decision-making of the Board.</w:t>
      </w:r>
    </w:p>
    <w:p>
      <w:pPr>
        <w:ind w:left="740" w:right="3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17.2</w:t>
      </w:r>
      <w:r>
        <w:rPr>
          <w:sz w:val="20"/>
          <w:szCs w:val="20"/>
          <w:color w:val="auto"/>
        </w:rPr>
        <w:tab/>
      </w:r>
      <w:r>
        <w:rPr>
          <w:rFonts w:ascii="Times New Roman" w:cs="Times New Roman" w:eastAsia="Times New Roman" w:hAnsi="Times New Roman"/>
          <w:sz w:val="20"/>
          <w:szCs w:val="20"/>
          <w:color w:val="auto"/>
        </w:rPr>
        <w:t>A Director can be represented by another Director holding a written proxy for the purpose of the deliberations and the decision-making of the Board.</w:t>
      </w:r>
    </w:p>
    <w:p>
      <w:pPr>
        <w:spacing w:after="0" w:line="1" w:lineRule="exact"/>
        <w:rPr>
          <w:sz w:val="20"/>
          <w:szCs w:val="20"/>
          <w:color w:val="auto"/>
        </w:rPr>
      </w:pPr>
    </w:p>
    <w:p>
      <w:pPr>
        <w:ind w:left="740" w:right="2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17.3</w:t>
      </w:r>
      <w:r>
        <w:rPr>
          <w:sz w:val="20"/>
          <w:szCs w:val="20"/>
          <w:color w:val="auto"/>
        </w:rPr>
        <w:tab/>
      </w:r>
      <w:r>
        <w:rPr>
          <w:rFonts w:ascii="Times New Roman" w:cs="Times New Roman" w:eastAsia="Times New Roman" w:hAnsi="Times New Roman"/>
          <w:sz w:val="20"/>
          <w:szCs w:val="20"/>
          <w:color w:val="auto"/>
        </w:rPr>
        <w:t>Resolutions of the Board shall be passed, irrespective of whether this occurs at a meeting or otherwise, by Simple Majority unless the Board Rules provide differently.</w:t>
      </w:r>
    </w:p>
    <w:p>
      <w:pPr>
        <w:spacing w:after="0" w:line="1" w:lineRule="exact"/>
        <w:rPr>
          <w:sz w:val="20"/>
          <w:szCs w:val="20"/>
          <w:color w:val="auto"/>
        </w:rPr>
      </w:pPr>
    </w:p>
    <w:p>
      <w:pPr>
        <w:ind w:left="740" w:right="2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17.4</w:t>
      </w:r>
      <w:r>
        <w:rPr>
          <w:sz w:val="20"/>
          <w:szCs w:val="20"/>
          <w:color w:val="auto"/>
        </w:rPr>
        <w:tab/>
      </w:r>
      <w:r>
        <w:rPr>
          <w:rFonts w:ascii="Times New Roman" w:cs="Times New Roman" w:eastAsia="Times New Roman" w:hAnsi="Times New Roman"/>
          <w:sz w:val="20"/>
          <w:szCs w:val="20"/>
          <w:color w:val="auto"/>
        </w:rPr>
        <w:t>Invalid votes, blank votes and abstentions shall not be counted as votes cast. Directors who casted an invalid or blank vote or who abstained from voting shall be taken into account when determining the number of Directors who are present or represented at a meeting of the Board.</w:t>
      </w:r>
    </w:p>
    <w:p>
      <w:pPr>
        <w:spacing w:after="0" w:line="1" w:lineRule="exact"/>
        <w:rPr>
          <w:sz w:val="20"/>
          <w:szCs w:val="20"/>
          <w:color w:val="auto"/>
        </w:rPr>
      </w:pPr>
    </w:p>
    <w:p>
      <w:pPr>
        <w:ind w:left="740" w:right="1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17.5</w:t>
      </w:r>
      <w:r>
        <w:rPr>
          <w:sz w:val="20"/>
          <w:szCs w:val="20"/>
          <w:color w:val="auto"/>
        </w:rPr>
        <w:tab/>
      </w:r>
      <w:r>
        <w:rPr>
          <w:rFonts w:ascii="Times New Roman" w:cs="Times New Roman" w:eastAsia="Times New Roman" w:hAnsi="Times New Roman"/>
          <w:sz w:val="20"/>
          <w:szCs w:val="20"/>
          <w:color w:val="auto"/>
        </w:rPr>
        <w:t>Where there is a tie in any vote of the Board, the Chairman shall have a casting vote, provided that there are at least three Directors in office. Otherwise, the relevant resolution shall not have been passed.</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17.6</w:t>
      </w:r>
      <w:r>
        <w:rPr>
          <w:sz w:val="20"/>
          <w:szCs w:val="20"/>
          <w:color w:val="auto"/>
        </w:rPr>
        <w:tab/>
      </w:r>
      <w:r>
        <w:rPr>
          <w:rFonts w:ascii="Times New Roman" w:cs="Times New Roman" w:eastAsia="Times New Roman" w:hAnsi="Times New Roman"/>
          <w:sz w:val="19"/>
          <w:szCs w:val="19"/>
          <w:color w:val="auto"/>
        </w:rPr>
        <w:t>The Executive Directors shall not participate in the decision-making concerning:</w:t>
      </w:r>
    </w:p>
    <w:p>
      <w:pPr>
        <w:ind w:left="1020" w:hanging="278"/>
        <w:spacing w:after="0"/>
        <w:tabs>
          <w:tab w:leader="none" w:pos="102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determination of the compensation of Executive Directors; and</w:t>
      </w:r>
    </w:p>
    <w:p>
      <w:pPr>
        <w:ind w:left="1480" w:hanging="739"/>
        <w:spacing w:after="0"/>
        <w:tabs>
          <w:tab w:leader="none" w:pos="148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instruction of an auditor to audit the annual accounts if the General Meeting has not granted such instruction.</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17.7</w:t>
      </w:r>
      <w:r>
        <w:rPr>
          <w:sz w:val="20"/>
          <w:szCs w:val="20"/>
          <w:color w:val="auto"/>
        </w:rPr>
        <w:tab/>
      </w:r>
      <w:r>
        <w:rPr>
          <w:rFonts w:ascii="Times New Roman" w:cs="Times New Roman" w:eastAsia="Times New Roman" w:hAnsi="Times New Roman"/>
          <w:sz w:val="20"/>
          <w:szCs w:val="20"/>
          <w:color w:val="auto"/>
        </w:rPr>
        <w:t>A Director shall not participate in the deliberations and decision-making of the Board on a matter in relation to which he has a direct or indirect personal interest which conflicts with the interests of the Company and of the business connected with it. If, as a result thereof, no resolution can be passed by the Board, the resolution may nevertheless be passed by the Board as if none of the Directors has a conflict of interests as described in the previous sentence.</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17.8</w:t>
      </w:r>
      <w:r>
        <w:rPr>
          <w:sz w:val="20"/>
          <w:szCs w:val="20"/>
          <w:color w:val="auto"/>
        </w:rPr>
        <w:tab/>
      </w:r>
      <w:r>
        <w:rPr>
          <w:rFonts w:ascii="Times New Roman" w:cs="Times New Roman" w:eastAsia="Times New Roman" w:hAnsi="Times New Roman"/>
          <w:sz w:val="19"/>
          <w:szCs w:val="19"/>
          <w:color w:val="auto"/>
        </w:rPr>
        <w:t>Meetings of the Board can be held through audio-communication facilities, unless a Director objects thereto.</w:t>
      </w:r>
    </w:p>
    <w:p>
      <w:pPr>
        <w:jc w:val="both"/>
        <w:ind w:left="740" w:righ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17.9</w:t>
      </w:r>
      <w:r>
        <w:rPr>
          <w:sz w:val="20"/>
          <w:szCs w:val="20"/>
          <w:color w:val="auto"/>
        </w:rPr>
        <w:tab/>
      </w:r>
      <w:r>
        <w:rPr>
          <w:rFonts w:ascii="Times New Roman" w:cs="Times New Roman" w:eastAsia="Times New Roman" w:hAnsi="Times New Roman"/>
          <w:sz w:val="20"/>
          <w:szCs w:val="20"/>
          <w:color w:val="auto"/>
        </w:rPr>
        <w:t>Resolutions of the Board may, instead of at a meeting, be passed in writing, provided that all Directors are familiar with the resolution to be passed and none of them objects to this decision-making process. Articles 17.1 through 17.6 apply mutatis mutandis.</w:t>
      </w:r>
    </w:p>
    <w:p>
      <w:pPr>
        <w:spacing w:after="0" w:line="1" w:lineRule="exact"/>
        <w:rPr>
          <w:sz w:val="20"/>
          <w:szCs w:val="20"/>
          <w:color w:val="auto"/>
        </w:rPr>
      </w:pPr>
    </w:p>
    <w:p>
      <w:pPr>
        <w:ind w:left="740" w:right="40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17.10</w:t>
      </w:r>
      <w:r>
        <w:rPr>
          <w:sz w:val="20"/>
          <w:szCs w:val="20"/>
          <w:color w:val="auto"/>
        </w:rPr>
        <w:tab/>
      </w:r>
      <w:r>
        <w:rPr>
          <w:rFonts w:ascii="Times New Roman" w:cs="Times New Roman" w:eastAsia="Times New Roman" w:hAnsi="Times New Roman"/>
          <w:sz w:val="20"/>
          <w:szCs w:val="20"/>
          <w:color w:val="auto"/>
        </w:rPr>
        <w:t>The approval of the General Meeting is required for resolutions of the Board concerning a material change to the identity or the character of the Company or the business, including in any event:</w:t>
      </w:r>
    </w:p>
    <w:p>
      <w:pPr>
        <w:ind w:left="1020" w:hanging="278"/>
        <w:spacing w:after="0"/>
        <w:tabs>
          <w:tab w:leader="none" w:pos="102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transferring the business or materially all of the business to a third party;</w:t>
      </w:r>
    </w:p>
    <w:p>
      <w:pPr>
        <w:ind w:left="1480" w:right="740" w:hanging="739"/>
        <w:spacing w:after="0" w:line="246" w:lineRule="auto"/>
        <w:tabs>
          <w:tab w:leader="none" w:pos="14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entering into or terminating a long-lasting alliance of the Company or of a Subsidiary either with another entity or company, or as a fully liable partner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 w:name="page12"/>
    <w:bookmarkEnd w:id="11"/>
    <w:p>
      <w:pPr>
        <w:ind w:left="444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limited partnership or general partnership, if this alliance or termination is of significant importance for the Company; and</w:t>
      </w:r>
    </w:p>
    <w:p>
      <w:pPr>
        <w:spacing w:after="0" w:line="33" w:lineRule="exact"/>
        <w:rPr>
          <w:sz w:val="20"/>
          <w:szCs w:val="20"/>
          <w:color w:val="auto"/>
        </w:rPr>
      </w:pPr>
    </w:p>
    <w:p>
      <w:pPr>
        <w:ind w:left="1480" w:hanging="739"/>
        <w:spacing w:after="0"/>
        <w:tabs>
          <w:tab w:leader="none" w:pos="1480"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acquiring or disposing of an interest in the capital of a company by the Company or by a Subsidiary with a value of at least</w:t>
      </w:r>
    </w:p>
    <w:p>
      <w:pPr>
        <w:spacing w:after="0" w:line="11" w:lineRule="exact"/>
        <w:rPr>
          <w:sz w:val="20"/>
          <w:szCs w:val="20"/>
          <w:color w:val="auto"/>
        </w:rPr>
      </w:pPr>
    </w:p>
    <w:p>
      <w:pPr>
        <w:jc w:val="both"/>
        <w:ind w:left="1480" w:right="320"/>
        <w:spacing w:after="0" w:line="239" w:lineRule="auto"/>
        <w:rPr>
          <w:sz w:val="20"/>
          <w:szCs w:val="20"/>
          <w:color w:val="auto"/>
        </w:rPr>
      </w:pPr>
      <w:r>
        <w:rPr>
          <w:rFonts w:ascii="Times New Roman" w:cs="Times New Roman" w:eastAsia="Times New Roman" w:hAnsi="Times New Roman"/>
          <w:sz w:val="20"/>
          <w:szCs w:val="20"/>
          <w:color w:val="auto"/>
        </w:rPr>
        <w:t>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1" w:lineRule="exact"/>
        <w:rPr>
          <w:sz w:val="20"/>
          <w:szCs w:val="20"/>
          <w:color w:val="auto"/>
        </w:rPr>
      </w:pPr>
    </w:p>
    <w:p>
      <w:pPr>
        <w:ind w:left="740" w:right="180" w:hanging="733"/>
        <w:spacing w:after="0" w:line="242"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17.11</w:t>
      </w:r>
      <w:r>
        <w:rPr>
          <w:sz w:val="20"/>
          <w:szCs w:val="20"/>
          <w:color w:val="auto"/>
        </w:rPr>
        <w:tab/>
      </w:r>
      <w:r>
        <w:rPr>
          <w:rFonts w:ascii="Times New Roman" w:cs="Times New Roman" w:eastAsia="Times New Roman" w:hAnsi="Times New Roman"/>
          <w:sz w:val="20"/>
          <w:szCs w:val="20"/>
          <w:color w:val="auto"/>
        </w:rPr>
        <w:t>The absence of the approval of the General Meeting of a resolution as referred to in Article 17.10 shall result in the relevant resolution being null and void pursuant to Section 2:14(1) DCC but shall not affect the powers of representation of the Board or of the Directors.</w:t>
      </w:r>
    </w:p>
    <w:p>
      <w:pPr>
        <w:spacing w:after="0" w:line="200" w:lineRule="exact"/>
        <w:rPr>
          <w:sz w:val="20"/>
          <w:szCs w:val="20"/>
          <w:color w:val="auto"/>
        </w:rPr>
      </w:pPr>
    </w:p>
    <w:p>
      <w:pPr>
        <w:spacing w:after="0" w:line="226" w:lineRule="exact"/>
        <w:rPr>
          <w:sz w:val="20"/>
          <w:szCs w:val="20"/>
          <w:color w:val="auto"/>
        </w:rPr>
      </w:pPr>
    </w:p>
    <w:p>
      <w:pPr>
        <w:ind w:left="740" w:right="180" w:hanging="733"/>
        <w:spacing w:after="0" w:line="253"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18.1</w:t>
      </w:r>
      <w:r>
        <w:rPr>
          <w:sz w:val="20"/>
          <w:szCs w:val="20"/>
          <w:color w:val="auto"/>
        </w:rPr>
        <w:tab/>
      </w:r>
      <w:r>
        <w:rPr>
          <w:rFonts w:ascii="Times New Roman" w:cs="Times New Roman" w:eastAsia="Times New Roman" w:hAnsi="Times New Roman"/>
          <w:sz w:val="20"/>
          <w:szCs w:val="20"/>
          <w:color w:val="auto"/>
        </w:rPr>
        <w:t>The General Meeting shall determine the Company's policy concerning the compensation of the Board with due observance of the relevant statutory requirements.</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18.2</w:t>
      </w:r>
      <w:r>
        <w:rPr>
          <w:sz w:val="20"/>
          <w:szCs w:val="20"/>
          <w:color w:val="auto"/>
        </w:rPr>
        <w:tab/>
      </w:r>
      <w:r>
        <w:rPr>
          <w:rFonts w:ascii="Times New Roman" w:cs="Times New Roman" w:eastAsia="Times New Roman" w:hAnsi="Times New Roman"/>
          <w:sz w:val="19"/>
          <w:szCs w:val="19"/>
          <w:color w:val="auto"/>
        </w:rPr>
        <w:t>The compensation of Directors shall be determined by the Board with due observance of the policy referred to in Article 18.1.</w:t>
      </w:r>
    </w:p>
    <w:p>
      <w:pPr>
        <w:ind w:left="740" w:right="1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18.3</w:t>
      </w:r>
      <w:r>
        <w:rPr>
          <w:sz w:val="20"/>
          <w:szCs w:val="20"/>
          <w:color w:val="auto"/>
        </w:rPr>
        <w:tab/>
      </w:r>
      <w:r>
        <w:rPr>
          <w:rFonts w:ascii="Times New Roman" w:cs="Times New Roman" w:eastAsia="Times New Roman" w:hAnsi="Times New Roman"/>
          <w:sz w:val="20"/>
          <w:szCs w:val="20"/>
          <w:color w:val="auto"/>
        </w:rPr>
        <w:t>The Board shall submit proposals concerning compensation arrangements for the Board in the form of shares or rights to subscribe for shares to the General Meeting for approval. This proposal must at least include the number of shares or rights to subscribe for shares that may be awarded to the Board and which criteria apply for such awards or changes thereto. The absence of the approval of the General Meeting shall not affect the powers of representation.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REPRESENTATION</w:t>
      </w:r>
    </w:p>
    <w:p>
      <w:pPr>
        <w:spacing w:after="0"/>
        <w:rPr>
          <w:sz w:val="20"/>
          <w:szCs w:val="20"/>
          <w:color w:val="auto"/>
        </w:rPr>
      </w:pPr>
      <w:r>
        <w:rPr>
          <w:rFonts w:ascii="Times New Roman" w:cs="Times New Roman" w:eastAsia="Times New Roman" w:hAnsi="Times New Roman"/>
          <w:sz w:val="20"/>
          <w:szCs w:val="20"/>
          <w:b w:val="1"/>
          <w:bCs w:val="1"/>
          <w:color w:val="auto"/>
        </w:rPr>
        <w:t>Article 19</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19.1</w:t>
      </w:r>
      <w:r>
        <w:rPr>
          <w:sz w:val="20"/>
          <w:szCs w:val="20"/>
          <w:color w:val="auto"/>
        </w:rPr>
        <w:tab/>
      </w:r>
      <w:r>
        <w:rPr>
          <w:rFonts w:ascii="Times New Roman" w:cs="Times New Roman" w:eastAsia="Times New Roman" w:hAnsi="Times New Roman"/>
          <w:sz w:val="19"/>
          <w:szCs w:val="19"/>
          <w:color w:val="auto"/>
        </w:rPr>
        <w:t>The Board is entitled to represent the Company.</w:t>
      </w:r>
    </w:p>
    <w:p>
      <w:pPr>
        <w:ind w:left="740" w:right="4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19.2</w:t>
      </w:r>
      <w:r>
        <w:rPr>
          <w:sz w:val="20"/>
          <w:szCs w:val="20"/>
          <w:color w:val="auto"/>
        </w:rPr>
        <w:tab/>
      </w:r>
      <w:r>
        <w:rPr>
          <w:rFonts w:ascii="Times New Roman" w:cs="Times New Roman" w:eastAsia="Times New Roman" w:hAnsi="Times New Roman"/>
          <w:sz w:val="20"/>
          <w:szCs w:val="20"/>
          <w:color w:val="auto"/>
        </w:rPr>
        <w:t>The power to represent the Company also vests in the CEO individually, as well as in any other two Executive Directors acting jointly.</w:t>
      </w:r>
    </w:p>
    <w:p>
      <w:pPr>
        <w:spacing w:after="0" w:line="1"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19.3</w:t>
      </w:r>
      <w:r>
        <w:rPr>
          <w:sz w:val="20"/>
          <w:szCs w:val="20"/>
          <w:color w:val="auto"/>
        </w:rPr>
        <w:tab/>
      </w:r>
      <w:r>
        <w:rPr>
          <w:rFonts w:ascii="Times New Roman" w:cs="Times New Roman" w:eastAsia="Times New Roman" w:hAnsi="Times New Roman"/>
          <w:sz w:val="20"/>
          <w:szCs w:val="20"/>
          <w:color w:val="auto"/>
        </w:rPr>
        <w:t>The Company may also be represented by the holder of a power of attorney to that effect. If the Company grants a power of attorney to an individual, the Board may grant an appropriate title to such person.</w:t>
      </w:r>
    </w:p>
    <w:p>
      <w:pPr>
        <w:spacing w:after="0"/>
        <w:rPr>
          <w:sz w:val="20"/>
          <w:szCs w:val="20"/>
          <w:color w:val="auto"/>
        </w:rPr>
      </w:pPr>
      <w:r>
        <w:rPr>
          <w:rFonts w:ascii="Times New Roman" w:cs="Times New Roman" w:eastAsia="Times New Roman" w:hAnsi="Times New Roman"/>
          <w:sz w:val="20"/>
          <w:szCs w:val="20"/>
          <w:b w:val="1"/>
          <w:bCs w:val="1"/>
          <w:color w:val="auto"/>
        </w:rPr>
        <w:t>INDEMNITY</w:t>
      </w:r>
    </w:p>
    <w:p>
      <w:pPr>
        <w:spacing w:after="0"/>
        <w:rPr>
          <w:sz w:val="20"/>
          <w:szCs w:val="20"/>
          <w:color w:val="auto"/>
        </w:rPr>
      </w:pPr>
      <w:r>
        <w:rPr>
          <w:rFonts w:ascii="Times New Roman" w:cs="Times New Roman" w:eastAsia="Times New Roman" w:hAnsi="Times New Roman"/>
          <w:sz w:val="20"/>
          <w:szCs w:val="20"/>
          <w:b w:val="1"/>
          <w:bCs w:val="1"/>
          <w:color w:val="auto"/>
        </w:rPr>
        <w:t>Article 20</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Times New Roman" w:cs="Times New Roman" w:eastAsia="Times New Roman" w:hAnsi="Times New Roman"/>
          <w:sz w:val="19"/>
          <w:szCs w:val="19"/>
          <w:color w:val="auto"/>
        </w:rPr>
        <w:t>The Company shall indemnify and hold harmless each of its Indemnified Officers against:</w:t>
      </w:r>
    </w:p>
    <w:p>
      <w:pPr>
        <w:ind w:left="1020" w:hanging="278"/>
        <w:spacing w:after="0"/>
        <w:tabs>
          <w:tab w:leader="none" w:pos="102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financial losses or damages incurred by such Indemnified Officer; and</w:t>
      </w:r>
    </w:p>
    <w:p>
      <w:pPr>
        <w:ind w:left="1480" w:right="60" w:hanging="739"/>
        <w:spacing w:after="0" w:line="252" w:lineRule="auto"/>
        <w:tabs>
          <w:tab w:leader="none" w:pos="1480" w:val="left"/>
        </w:tabs>
        <w:numPr>
          <w:ilvl w:val="0"/>
          <w:numId w:val="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expense reasonably paid or incurred by such Indemnified Officer in connection with any threatened, pending or completed suit, claim, action or legal proceedings of a civil, criminal, administrative or other nature, formal or informal, in</w:t>
      </w:r>
    </w:p>
    <w:p>
      <w:pPr>
        <w:ind w:left="1480" w:right="240"/>
        <w:spacing w:after="0" w:line="239" w:lineRule="auto"/>
        <w:rPr>
          <w:sz w:val="20"/>
          <w:szCs w:val="20"/>
          <w:color w:val="auto"/>
        </w:rPr>
      </w:pPr>
      <w:r>
        <w:rPr>
          <w:rFonts w:ascii="Times New Roman" w:cs="Times New Roman" w:eastAsia="Times New Roman" w:hAnsi="Times New Roman"/>
          <w:sz w:val="20"/>
          <w:szCs w:val="20"/>
          <w:color w:val="auto"/>
        </w:rPr>
        <w:t>which he becomes involved, to the extent this relates to his current or former position with the Company and/or a Group Company and in each case to the extent permitted by applicable law.</w:t>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color w:val="auto"/>
        </w:rPr>
        <w:t>No indemnification shall be given to an Indemnified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ind w:left="444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80" w:hanging="739"/>
        <w:spacing w:after="0" w:line="244" w:lineRule="auto"/>
        <w:tabs>
          <w:tab w:leader="none" w:pos="1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20.1 are of an unlawful nature (including acts or omissions which are considered to constitute malice, gross negligence, intentional recklessness and/or serious culpability attributable to such Indemnified Officer);</w:t>
      </w:r>
    </w:p>
    <w:p>
      <w:pPr>
        <w:ind w:left="1480" w:right="80" w:hanging="739"/>
        <w:spacing w:after="0" w:line="239" w:lineRule="auto"/>
        <w:tabs>
          <w:tab w:leader="none" w:pos="1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spacing w:after="0" w:line="1" w:lineRule="exact"/>
        <w:rPr>
          <w:rFonts w:ascii="Times New Roman" w:cs="Times New Roman" w:eastAsia="Times New Roman" w:hAnsi="Times New Roman"/>
          <w:sz w:val="20"/>
          <w:szCs w:val="20"/>
          <w:b w:val="1"/>
          <w:bCs w:val="1"/>
          <w:color w:val="auto"/>
        </w:rPr>
      </w:pPr>
    </w:p>
    <w:p>
      <w:pPr>
        <w:ind w:left="1480" w:right="120" w:hanging="739"/>
        <w:spacing w:after="0" w:line="239" w:lineRule="auto"/>
        <w:tabs>
          <w:tab w:leader="none" w:pos="1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Board or pursuant to insurance taken out by the Company for the benefit of such Indemnified Officer; or</w:t>
      </w:r>
    </w:p>
    <w:p>
      <w:pPr>
        <w:spacing w:after="0" w:line="1" w:lineRule="exact"/>
        <w:rPr>
          <w:rFonts w:ascii="Times New Roman" w:cs="Times New Roman" w:eastAsia="Times New Roman" w:hAnsi="Times New Roman"/>
          <w:sz w:val="20"/>
          <w:szCs w:val="20"/>
          <w:b w:val="1"/>
          <w:bCs w:val="1"/>
          <w:color w:val="auto"/>
        </w:rPr>
      </w:pPr>
    </w:p>
    <w:p>
      <w:pPr>
        <w:ind w:left="1480" w:right="40" w:hanging="739"/>
        <w:spacing w:after="0" w:line="239" w:lineRule="auto"/>
        <w:tabs>
          <w:tab w:leader="none" w:pos="1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any financial losses, damages or expenses incurred in connection with a settlement of any proceedings effected without the Company's prior consent.</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20.3</w:t>
      </w:r>
      <w:r>
        <w:rPr>
          <w:sz w:val="20"/>
          <w:szCs w:val="20"/>
          <w:color w:val="auto"/>
        </w:rPr>
        <w:tab/>
      </w:r>
      <w:r>
        <w:rPr>
          <w:rFonts w:ascii="Times New Roman" w:cs="Times New Roman" w:eastAsia="Times New Roman" w:hAnsi="Times New Roman"/>
          <w:sz w:val="19"/>
          <w:szCs w:val="19"/>
          <w:color w:val="auto"/>
        </w:rPr>
        <w:t>The Board may stipulate additional terms, conditions and restrictions in relation to the indemnification referred to in Article 20.1.</w:t>
      </w:r>
    </w:p>
    <w:p>
      <w:pPr>
        <w:ind w:right="5260"/>
        <w:spacing w:after="0" w:line="239" w:lineRule="auto"/>
        <w:rPr>
          <w:sz w:val="20"/>
          <w:szCs w:val="20"/>
          <w:color w:val="auto"/>
        </w:rPr>
      </w:pPr>
      <w:r>
        <w:rPr>
          <w:rFonts w:ascii="Times New Roman" w:cs="Times New Roman" w:eastAsia="Times New Roman" w:hAnsi="Times New Roman"/>
          <w:sz w:val="20"/>
          <w:szCs w:val="20"/>
          <w:b w:val="1"/>
          <w:bCs w:val="1"/>
          <w:color w:val="auto"/>
        </w:rPr>
        <w:t>GENERAL MEETING - CONVENING AND HOLDING MEETINGS Article 21</w:t>
      </w:r>
    </w:p>
    <w:p>
      <w:pPr>
        <w:spacing w:after="0" w:line="1" w:lineRule="exact"/>
        <w:rPr>
          <w:sz w:val="20"/>
          <w:szCs w:val="20"/>
          <w:color w:val="auto"/>
        </w:rPr>
      </w:pPr>
    </w:p>
    <w:p>
      <w:pPr>
        <w:ind w:left="740" w:right="1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20"/>
          <w:szCs w:val="20"/>
          <w:color w:val="auto"/>
        </w:rPr>
        <w:t>Annually, at least one General Meeting shall be held. This annual General Meeting shall be held within six months after the end of the Company's financial year.</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color w:val="auto"/>
        </w:rPr>
        <w:t>A General Meeting shall also be held:</w:t>
      </w:r>
    </w:p>
    <w:p>
      <w:pPr>
        <w:ind w:left="1480" w:right="200" w:hanging="739"/>
        <w:spacing w:after="0" w:line="239" w:lineRule="auto"/>
        <w:tabs>
          <w:tab w:leader="none" w:pos="148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three months after the Board has considered it to be likely that the Company's equity has decreased to an amount equal to or lower than half of its paid up and called up capital, in order to discuss the measures to be taken if so required; and</w:t>
      </w:r>
    </w:p>
    <w:p>
      <w:pPr>
        <w:spacing w:after="0" w:line="1" w:lineRule="exact"/>
        <w:rPr>
          <w:rFonts w:ascii="Times New Roman" w:cs="Times New Roman" w:eastAsia="Times New Roman" w:hAnsi="Times New Roman"/>
          <w:sz w:val="20"/>
          <w:szCs w:val="20"/>
          <w:b w:val="1"/>
          <w:bCs w:val="1"/>
          <w:color w:val="auto"/>
        </w:rPr>
      </w:pPr>
    </w:p>
    <w:p>
      <w:pPr>
        <w:ind w:left="1020" w:hanging="278"/>
        <w:spacing w:after="0"/>
        <w:tabs>
          <w:tab w:leader="none" w:pos="102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whenever the Board so decides.</w:t>
      </w:r>
    </w:p>
    <w:p>
      <w:pPr>
        <w:ind w:left="740" w:right="2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20"/>
          <w:szCs w:val="20"/>
          <w:color w:val="auto"/>
        </w:rPr>
        <w:t>Subject to Article 21.4, General Meetings must be held in the place where the Company has its corporate seat or in Amsterdam, Arnhem, Assen, The Hague, Haarlem, 's-Hertogenbosch, Groningen, Leeuwarden, Lelystad, Maastricht, Middelburg, Rotterdam, Schiphol (Haarlemmermeer), Utrecht or Zwolle.</w:t>
      </w:r>
    </w:p>
    <w:p>
      <w:pPr>
        <w:spacing w:after="0" w:line="1" w:lineRule="exact"/>
        <w:rPr>
          <w:sz w:val="20"/>
          <w:szCs w:val="20"/>
          <w:color w:val="auto"/>
        </w:rPr>
      </w:pPr>
    </w:p>
    <w:p>
      <w:pPr>
        <w:ind w:left="740" w:right="120" w:hanging="733"/>
        <w:spacing w:after="0" w:line="241"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21.4</w:t>
      </w:r>
      <w:r>
        <w:rPr>
          <w:sz w:val="20"/>
          <w:szCs w:val="20"/>
          <w:color w:val="auto"/>
        </w:rPr>
        <w:tab/>
      </w:r>
      <w:r>
        <w:rPr>
          <w:rFonts w:ascii="Times New Roman" w:cs="Times New Roman" w:eastAsia="Times New Roman" w:hAnsi="Times New Roman"/>
          <w:sz w:val="20"/>
          <w:szCs w:val="20"/>
          <w:color w:val="auto"/>
        </w:rPr>
        <w:t>If and when allowed pursuant to applicable law, those who convene the General Meeting may also decide whether (and if so, under what conditions) the General Meeting shall also or exclusively be accessible through the use of electronic means. In that case, references in these articles of association to attendance of a General Meeting shall include attendance by electronic means and Article 23.2, with the exception of the first sentence of Article 23.2, shall apply mutatis mutandis in respect of attendance by electronic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3" w:name="page14"/>
    <w:bookmarkEnd w:id="13"/>
    <w:p>
      <w:pPr>
        <w:ind w:left="4440"/>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right="60" w:hanging="733"/>
        <w:spacing w:after="0" w:line="253"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20"/>
          <w:szCs w:val="20"/>
          <w:color w:val="auto"/>
        </w:rPr>
        <w:t>If the Board has failed to ensure that a General Meeting as referred to in Articles 21.1 or 21.2 paragraph a. is held, each Person with Meeting Rights may be authorised by the court in preliminary relief proceedings to do so.</w:t>
      </w:r>
    </w:p>
    <w:p>
      <w:pPr>
        <w:ind w:left="740" w:right="1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20"/>
          <w:szCs w:val="20"/>
          <w:color w:val="auto"/>
        </w:rPr>
        <w:t>One or more Persons with Meeting Rights who collectively represent at least the part of the Company's issued share capital prescribed by law for this purpose may request the Board in writing to convene a General Meeting, setting out in detail the matters to be discussed. If the Board has not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p>
      <w:pPr>
        <w:spacing w:after="0" w:line="2" w:lineRule="exact"/>
        <w:rPr>
          <w:sz w:val="20"/>
          <w:szCs w:val="20"/>
          <w:color w:val="auto"/>
        </w:rPr>
      </w:pPr>
    </w:p>
    <w:p>
      <w:pPr>
        <w:ind w:left="740" w:right="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20"/>
          <w:szCs w:val="20"/>
          <w:color w:val="auto"/>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spacing w:after="0" w:line="2"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20"/>
          <w:szCs w:val="20"/>
          <w:color w:val="auto"/>
        </w:rPr>
        <w:t>Persons with Meeting Rights who wish to exercise their rights as described in Articles 21.6 and 21.7 must first consult the Board. If the intended exercise of such rights might result in a change to the Company's strategy, including by dismissing one or more Directors, the Board must be given the opportunity to invoke a reasonable period to respond to such intention with due observance of the applicable provisions of Dutch law and the Dutch Corporate Governance Code. The Person(s) with Meeting Rights concerned must respect any such response period stipulated by the Board. This Article 21.8 does not prejudice any rights which the Company or the Board may have under Dutch law with regard to invoking a similar period or deliberation time.</w:t>
      </w:r>
    </w:p>
    <w:p>
      <w:pPr>
        <w:spacing w:after="0" w:line="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19"/>
          <w:szCs w:val="19"/>
          <w:color w:val="auto"/>
        </w:rPr>
        <w:t>A General Meeting must be convened with due observance of the relevant statutory minimum convening period.</w:t>
      </w:r>
    </w:p>
    <w:p>
      <w:pPr>
        <w:ind w:left="740" w:right="20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21.10</w:t>
      </w:r>
      <w:r>
        <w:rPr>
          <w:sz w:val="20"/>
          <w:szCs w:val="20"/>
          <w:color w:val="auto"/>
        </w:rPr>
        <w:tab/>
      </w:r>
      <w:r>
        <w:rPr>
          <w:rFonts w:ascii="Times New Roman" w:cs="Times New Roman" w:eastAsia="Times New Roman" w:hAnsi="Times New Roman"/>
          <w:sz w:val="20"/>
          <w:szCs w:val="20"/>
          <w:color w:val="auto"/>
        </w:rPr>
        <w:t>All Persons with Meeting Rights must be convened for the General Meeting in accordance with applicable law. The shareholders may be convened for the General Meeting by means of convening letters sent to the addresses of those shareholders in accordance with Article 5.5. The previous sentence does not prejudice the possibility of sending a convening notice by electronic means in accordance with Section 2:113(4) DCC.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 - PROCEDURAL RULES</w:t>
      </w:r>
    </w:p>
    <w:p>
      <w:pPr>
        <w:spacing w:after="0"/>
        <w:rPr>
          <w:sz w:val="20"/>
          <w:szCs w:val="20"/>
          <w:color w:val="auto"/>
        </w:rPr>
      </w:pPr>
      <w:r>
        <w:rPr>
          <w:rFonts w:ascii="Times New Roman" w:cs="Times New Roman" w:eastAsia="Times New Roman" w:hAnsi="Times New Roman"/>
          <w:sz w:val="20"/>
          <w:szCs w:val="20"/>
          <w:b w:val="1"/>
          <w:bCs w:val="1"/>
          <w:color w:val="auto"/>
        </w:rPr>
        <w:t>Article 22</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22.1</w:t>
      </w:r>
      <w:r>
        <w:rPr>
          <w:sz w:val="20"/>
          <w:szCs w:val="20"/>
          <w:color w:val="auto"/>
        </w:rPr>
        <w:tab/>
      </w:r>
      <w:r>
        <w:rPr>
          <w:rFonts w:ascii="Times New Roman" w:cs="Times New Roman" w:eastAsia="Times New Roman" w:hAnsi="Times New Roman"/>
          <w:sz w:val="19"/>
          <w:szCs w:val="19"/>
          <w:color w:val="auto"/>
        </w:rPr>
        <w:t>The General Meeting shall be chaired by one of the following individuals, taking into account the following order of priority:</w:t>
      </w:r>
    </w:p>
    <w:p>
      <w:pPr>
        <w:ind w:left="1020" w:hanging="278"/>
        <w:spacing w:after="0"/>
        <w:tabs>
          <w:tab w:leader="none" w:pos="102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the Chairman, if there is a Chairman and he is present at the General Meeting;</w:t>
      </w:r>
    </w:p>
    <w:p>
      <w:pPr>
        <w:ind w:left="1480" w:hanging="739"/>
        <w:spacing w:after="0"/>
        <w:tabs>
          <w:tab w:leader="none" w:pos="148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the vice-Chairman, if there is a vice-Chairman and he is present at the General Meeting;</w:t>
      </w:r>
    </w:p>
    <w:p>
      <w:pPr>
        <w:ind w:left="1020" w:hanging="278"/>
        <w:spacing w:after="0"/>
        <w:tabs>
          <w:tab w:leader="none" w:pos="102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the CEO, if there is a CEO and he is present at the General Meeting;</w:t>
      </w:r>
    </w:p>
    <w:p>
      <w:pPr>
        <w:ind w:left="1480" w:hanging="739"/>
        <w:spacing w:after="0"/>
        <w:tabs>
          <w:tab w:leader="none" w:pos="148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another Director who is chosen by the Directors present at the General Meeting from their midst;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4" w:name="page15"/>
    <w:bookmarkEnd w:id="14"/>
    <w:p>
      <w:pPr>
        <w:ind w:left="4440"/>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hanging="278"/>
        <w:spacing w:after="0"/>
        <w:tabs>
          <w:tab w:leader="none" w:pos="102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another person appointed by the General Meeting.</w:t>
      </w:r>
    </w:p>
    <w:p>
      <w:pPr>
        <w:spacing w:after="0" w:line="22" w:lineRule="exact"/>
        <w:rPr>
          <w:sz w:val="20"/>
          <w:szCs w:val="20"/>
          <w:color w:val="auto"/>
        </w:rPr>
      </w:pPr>
    </w:p>
    <w:p>
      <w:pPr>
        <w:ind w:left="760" w:right="400" w:hanging="11"/>
        <w:spacing w:after="0" w:line="239" w:lineRule="auto"/>
        <w:rPr>
          <w:sz w:val="20"/>
          <w:szCs w:val="20"/>
          <w:color w:val="auto"/>
        </w:rPr>
      </w:pPr>
      <w:r>
        <w:rPr>
          <w:rFonts w:ascii="Times New Roman" w:cs="Times New Roman" w:eastAsia="Times New Roman" w:hAnsi="Times New Roman"/>
          <w:sz w:val="20"/>
          <w:szCs w:val="20"/>
          <w:color w:val="auto"/>
        </w:rPr>
        <w:t>The person who should chair the General Meeting pursuant to paragraphs a. through d. may appoint another person to chair the General Meeting instead of him.</w:t>
      </w:r>
    </w:p>
    <w:p>
      <w:pPr>
        <w:spacing w:after="0" w:line="1" w:lineRule="exact"/>
        <w:rPr>
          <w:sz w:val="20"/>
          <w:szCs w:val="20"/>
          <w:color w:val="auto"/>
        </w:rPr>
      </w:pPr>
    </w:p>
    <w:p>
      <w:pPr>
        <w:ind w:left="740" w:right="1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22.2</w:t>
      </w:r>
      <w:r>
        <w:rPr>
          <w:sz w:val="20"/>
          <w:szCs w:val="20"/>
          <w:color w:val="auto"/>
        </w:rPr>
        <w:tab/>
      </w:r>
      <w:r>
        <w:rPr>
          <w:rFonts w:ascii="Times New Roman" w:cs="Times New Roman" w:eastAsia="Times New Roman" w:hAnsi="Times New Roman"/>
          <w:sz w:val="20"/>
          <w:szCs w:val="20"/>
          <w:color w:val="auto"/>
        </w:rPr>
        <w:t>The chairman of the General Meeting shall appoint another person present at the General Meeting to act as secretary and to minute the proceedings at the General Meeting. The minutes of a General Meeting shall be adopted by the chairman of that General Meeting or by the Board. Where an official report of the proceedings is drawn up by a civil law notary, no minutes need to be prepared. Every Director may instruct a civil law notary to draw up such an official report at the Company's expense.</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22.3</w:t>
      </w:r>
      <w:r>
        <w:rPr>
          <w:sz w:val="20"/>
          <w:szCs w:val="20"/>
          <w:color w:val="auto"/>
        </w:rPr>
        <w:tab/>
      </w:r>
      <w:r>
        <w:rPr>
          <w:rFonts w:ascii="Times New Roman" w:cs="Times New Roman" w:eastAsia="Times New Roman" w:hAnsi="Times New Roman"/>
          <w:sz w:val="19"/>
          <w:szCs w:val="19"/>
          <w:color w:val="auto"/>
        </w:rPr>
        <w:t>The chairman of the General Meeting shall decide on the admittance to the General Meeting of persons other than:</w:t>
      </w:r>
    </w:p>
    <w:p>
      <w:pPr>
        <w:ind w:left="1480" w:hanging="739"/>
        <w:spacing w:after="0"/>
        <w:tabs>
          <w:tab w:leader="none" w:pos="148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persons who have Meeting Rights at that General Meeting, or their proxyholders; and</w:t>
      </w:r>
    </w:p>
    <w:p>
      <w:pPr>
        <w:ind w:left="1020" w:hanging="278"/>
        <w:spacing w:after="0"/>
        <w:tabs>
          <w:tab w:leader="none" w:pos="10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those who have a statutory right to attend that General Meeting on other grounds.</w:t>
      </w:r>
    </w:p>
    <w:p>
      <w:pPr>
        <w:ind w:left="740" w:right="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22.4</w:t>
      </w:r>
      <w:r>
        <w:rPr>
          <w:sz w:val="20"/>
          <w:szCs w:val="20"/>
          <w:color w:val="auto"/>
        </w:rPr>
        <w:tab/>
      </w:r>
      <w:r>
        <w:rPr>
          <w:rFonts w:ascii="Times New Roman" w:cs="Times New Roman" w:eastAsia="Times New Roman" w:hAnsi="Times New Roman"/>
          <w:sz w:val="20"/>
          <w:szCs w:val="20"/>
          <w:color w:val="auto"/>
        </w:rPr>
        <w:t>The holder of a written proxy from a Person with Meeting Rights who is entitled to attend a General Meeting shall only be admitted to that General Meeting if the proxy is determined to be acceptable by the chairman of that General Meeting.</w:t>
      </w:r>
    </w:p>
    <w:p>
      <w:pPr>
        <w:spacing w:after="0" w:line="1"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22.5</w:t>
      </w:r>
      <w:r>
        <w:rPr>
          <w:sz w:val="20"/>
          <w:szCs w:val="20"/>
          <w:color w:val="auto"/>
        </w:rPr>
        <w:tab/>
      </w:r>
      <w:r>
        <w:rPr>
          <w:rFonts w:ascii="Times New Roman" w:cs="Times New Roman" w:eastAsia="Times New Roman" w:hAnsi="Times New Roman"/>
          <w:sz w:val="20"/>
          <w:szCs w:val="20"/>
          <w:color w:val="auto"/>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p>
      <w:pPr>
        <w:spacing w:after="0" w:line="2" w:lineRule="exact"/>
        <w:rPr>
          <w:sz w:val="20"/>
          <w:szCs w:val="20"/>
          <w:color w:val="auto"/>
        </w:rPr>
      </w:pPr>
    </w:p>
    <w:p>
      <w:pPr>
        <w:ind w:left="740" w:right="4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22.6</w:t>
      </w:r>
      <w:r>
        <w:rPr>
          <w:sz w:val="20"/>
          <w:szCs w:val="20"/>
          <w:color w:val="auto"/>
        </w:rPr>
        <w:tab/>
      </w:r>
      <w:r>
        <w:rPr>
          <w:rFonts w:ascii="Times New Roman" w:cs="Times New Roman" w:eastAsia="Times New Roman" w:hAnsi="Times New Roman"/>
          <w:sz w:val="20"/>
          <w:szCs w:val="20"/>
          <w:color w:val="auto"/>
        </w:rPr>
        <w:t>The chairman of the General Meeting has the right to eject any person from the General Meeting if he considers that person to disrupt the orderly proceedings at the General Meeting.</w:t>
      </w:r>
    </w:p>
    <w:p>
      <w:pPr>
        <w:spacing w:after="0" w:line="1" w:lineRule="exact"/>
        <w:rPr>
          <w:sz w:val="20"/>
          <w:szCs w:val="20"/>
          <w:color w:val="auto"/>
        </w:rPr>
      </w:pPr>
    </w:p>
    <w:p>
      <w:pPr>
        <w:ind w:left="740" w:right="5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22.7</w:t>
      </w:r>
      <w:r>
        <w:rPr>
          <w:sz w:val="20"/>
          <w:szCs w:val="20"/>
          <w:color w:val="auto"/>
        </w:rPr>
        <w:tab/>
      </w:r>
      <w:r>
        <w:rPr>
          <w:rFonts w:ascii="Times New Roman" w:cs="Times New Roman" w:eastAsia="Times New Roman" w:hAnsi="Times New Roman"/>
          <w:sz w:val="20"/>
          <w:szCs w:val="20"/>
          <w:color w:val="auto"/>
        </w:rPr>
        <w:t>The General Meeting may be conducted in a language other than the Dutch language, if so determined by the chairman of the General Meeting.</w:t>
      </w:r>
    </w:p>
    <w:p>
      <w:pPr>
        <w:spacing w:after="0" w:line="1" w:lineRule="exact"/>
        <w:rPr>
          <w:sz w:val="20"/>
          <w:szCs w:val="20"/>
          <w:color w:val="auto"/>
        </w:rPr>
      </w:pPr>
    </w:p>
    <w:p>
      <w:pPr>
        <w:ind w:left="740" w:right="10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22.8</w:t>
      </w:r>
      <w:r>
        <w:rPr>
          <w:sz w:val="20"/>
          <w:szCs w:val="20"/>
          <w:color w:val="auto"/>
        </w:rPr>
        <w:tab/>
      </w:r>
      <w:r>
        <w:rPr>
          <w:rFonts w:ascii="Times New Roman" w:cs="Times New Roman" w:eastAsia="Times New Roman" w:hAnsi="Times New Roman"/>
          <w:sz w:val="20"/>
          <w:szCs w:val="20"/>
          <w:color w:val="auto"/>
        </w:rPr>
        <w:t>The chairman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chairman of the General Meeting may also adjourn the meeting if he considers that this shall safeguard the orderly proceedings at the General Meeting.</w:t>
      </w:r>
    </w:p>
    <w:p>
      <w:pPr>
        <w:spacing w:after="0" w:line="2" w:lineRule="exact"/>
        <w:rPr>
          <w:sz w:val="20"/>
          <w:szCs w:val="20"/>
          <w:color w:val="auto"/>
        </w:rPr>
      </w:pPr>
    </w:p>
    <w:p>
      <w:pPr>
        <w:ind w:right="4580"/>
        <w:spacing w:after="0" w:line="239" w:lineRule="auto"/>
        <w:rPr>
          <w:sz w:val="20"/>
          <w:szCs w:val="20"/>
          <w:color w:val="auto"/>
        </w:rPr>
      </w:pPr>
      <w:r>
        <w:rPr>
          <w:rFonts w:ascii="Times New Roman" w:cs="Times New Roman" w:eastAsia="Times New Roman" w:hAnsi="Times New Roman"/>
          <w:sz w:val="20"/>
          <w:szCs w:val="20"/>
          <w:b w:val="1"/>
          <w:bCs w:val="1"/>
          <w:color w:val="auto"/>
        </w:rPr>
        <w:t>GENERAL MEETING - EXERCISE OF MEETING AND VOTING RIGHTS Article 23</w:t>
      </w:r>
    </w:p>
    <w:p>
      <w:pPr>
        <w:spacing w:after="0" w:line="1" w:lineRule="exact"/>
        <w:rPr>
          <w:sz w:val="20"/>
          <w:szCs w:val="20"/>
          <w:color w:val="auto"/>
        </w:rPr>
      </w:pPr>
    </w:p>
    <w:p>
      <w:pPr>
        <w:ind w:left="740" w:right="1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23.1</w:t>
      </w:r>
      <w:r>
        <w:rPr>
          <w:sz w:val="20"/>
          <w:szCs w:val="20"/>
          <w:color w:val="auto"/>
        </w:rPr>
        <w:tab/>
      </w:r>
      <w:r>
        <w:rPr>
          <w:rFonts w:ascii="Times New Roman" w:cs="Times New Roman" w:eastAsia="Times New Roman" w:hAnsi="Times New Roman"/>
          <w:sz w:val="20"/>
          <w:szCs w:val="20"/>
          <w:color w:val="auto"/>
        </w:rPr>
        <w:t>Each Person with Meeting Rights has the right to attend, address and, if applicable, vote at General Meetings, whether in person or represented by the holder of a written proxy. Holders of fractional shares together constituting the nominal value of a share shall exercise these rights collectively, whether through one of them or through the holder of a written proxy.</w:t>
      </w:r>
    </w:p>
    <w:p>
      <w:pPr>
        <w:spacing w:after="0" w:line="1" w:lineRule="exact"/>
        <w:rPr>
          <w:sz w:val="20"/>
          <w:szCs w:val="20"/>
          <w:color w:val="auto"/>
        </w:rPr>
      </w:pPr>
    </w:p>
    <w:p>
      <w:pPr>
        <w:ind w:left="740" w:right="8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23.2</w:t>
      </w:r>
      <w:r>
        <w:rPr>
          <w:sz w:val="20"/>
          <w:szCs w:val="20"/>
          <w:color w:val="auto"/>
        </w:rPr>
        <w:tab/>
      </w:r>
      <w:r>
        <w:rPr>
          <w:rFonts w:ascii="Times New Roman" w:cs="Times New Roman" w:eastAsia="Times New Roman" w:hAnsi="Times New Roman"/>
          <w:sz w:val="20"/>
          <w:szCs w:val="20"/>
          <w:color w:val="auto"/>
        </w:rPr>
        <w:t>The Board may decide that each Person with Meeting Rights is entitled, whether in person or represented by the holder of a written proxy, to participate in, address and,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5" w:name="page16"/>
    <w:bookmarkEnd w:id="15"/>
    <w:p>
      <w:pPr>
        <w:ind w:left="444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right="80"/>
        <w:spacing w:after="0" w:line="243" w:lineRule="auto"/>
        <w:rPr>
          <w:sz w:val="20"/>
          <w:szCs w:val="20"/>
          <w:color w:val="auto"/>
        </w:rPr>
      </w:pPr>
      <w:r>
        <w:rPr>
          <w:rFonts w:ascii="Times New Roman" w:cs="Times New Roman" w:eastAsia="Times New Roman" w:hAnsi="Times New Roman"/>
          <w:sz w:val="20"/>
          <w:szCs w:val="20"/>
          <w:color w:val="auto"/>
        </w:rPr>
        <w:t>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spacing w:after="0" w:line="2" w:lineRule="exact"/>
        <w:rPr>
          <w:sz w:val="20"/>
          <w:szCs w:val="20"/>
          <w:color w:val="auto"/>
        </w:rPr>
      </w:pPr>
    </w:p>
    <w:p>
      <w:pPr>
        <w:ind w:left="740" w:right="120" w:hanging="733"/>
        <w:spacing w:after="0" w:line="252"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23.3</w:t>
      </w:r>
      <w:r>
        <w:rPr>
          <w:sz w:val="20"/>
          <w:szCs w:val="20"/>
          <w:color w:val="auto"/>
        </w:rPr>
        <w:tab/>
      </w:r>
      <w:r>
        <w:rPr>
          <w:rFonts w:ascii="Times New Roman" w:cs="Times New Roman" w:eastAsia="Times New Roman" w:hAnsi="Times New Roman"/>
          <w:sz w:val="19"/>
          <w:szCs w:val="19"/>
          <w:color w:val="auto"/>
        </w:rPr>
        <w:t>The Board can also decide that votes cast through electronic means of communication or by means of a letter prior to the General Meeting are considered to be votes that are cast during the General Meeting. These votes shall not be cast prior to the Record Date.</w:t>
      </w:r>
    </w:p>
    <w:p>
      <w:pPr>
        <w:ind w:left="740" w:right="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23.4</w:t>
      </w:r>
      <w:r>
        <w:rPr>
          <w:sz w:val="20"/>
          <w:szCs w:val="20"/>
          <w:color w:val="auto"/>
        </w:rPr>
        <w:tab/>
      </w:r>
      <w:r>
        <w:rPr>
          <w:rFonts w:ascii="Times New Roman" w:cs="Times New Roman" w:eastAsia="Times New Roman" w:hAnsi="Times New Roman"/>
          <w:sz w:val="20"/>
          <w:szCs w:val="20"/>
          <w:color w:val="auto"/>
        </w:rPr>
        <w:t>For the purpose of Articles 23.1 through 23.3, those who have voting rights and/or Meeting Rights on the Record Date and are recorded as such in a register designated by the Board shall be considered to have those rights, irrespective of whoever is entitled to the shares or depository receipts at the time of the General Meeting. Unless Dutch law requires otherwise, the Board is free to determine, when convening a General Meeting, whether the previous sentence applies.</w:t>
      </w:r>
    </w:p>
    <w:p>
      <w:pPr>
        <w:spacing w:after="0" w:line="2" w:lineRule="exact"/>
        <w:rPr>
          <w:sz w:val="20"/>
          <w:szCs w:val="20"/>
          <w:color w:val="auto"/>
        </w:rPr>
      </w:pPr>
    </w:p>
    <w:p>
      <w:pPr>
        <w:ind w:left="740" w:right="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23.5</w:t>
      </w:r>
      <w:r>
        <w:rPr>
          <w:sz w:val="20"/>
          <w:szCs w:val="20"/>
          <w:color w:val="auto"/>
        </w:rPr>
        <w:tab/>
      </w:r>
      <w:r>
        <w:rPr>
          <w:rFonts w:ascii="Times New Roman" w:cs="Times New Roman" w:eastAsia="Times New Roman" w:hAnsi="Times New Roman"/>
          <w:sz w:val="20"/>
          <w:szCs w:val="20"/>
          <w:color w:val="auto"/>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 - DECISION-MAKING</w:t>
      </w:r>
    </w:p>
    <w:p>
      <w:pPr>
        <w:spacing w:after="0"/>
        <w:rPr>
          <w:sz w:val="20"/>
          <w:szCs w:val="20"/>
          <w:color w:val="auto"/>
        </w:rPr>
      </w:pPr>
      <w:r>
        <w:rPr>
          <w:rFonts w:ascii="Times New Roman" w:cs="Times New Roman" w:eastAsia="Times New Roman" w:hAnsi="Times New Roman"/>
          <w:sz w:val="20"/>
          <w:szCs w:val="20"/>
          <w:b w:val="1"/>
          <w:bCs w:val="1"/>
          <w:color w:val="auto"/>
        </w:rPr>
        <w:t>Article 24</w:t>
      </w:r>
    </w:p>
    <w:p>
      <w:pPr>
        <w:ind w:left="740" w:right="6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24.1</w:t>
      </w:r>
      <w:r>
        <w:rPr>
          <w:sz w:val="20"/>
          <w:szCs w:val="20"/>
          <w:color w:val="auto"/>
        </w:rPr>
        <w:tab/>
      </w:r>
      <w:r>
        <w:rPr>
          <w:rFonts w:ascii="Times New Roman" w:cs="Times New Roman" w:eastAsia="Times New Roman" w:hAnsi="Times New Roman"/>
          <w:sz w:val="20"/>
          <w:szCs w:val="20"/>
          <w:color w:val="auto"/>
        </w:rPr>
        <w:t>Each share shall give the right to cast one vote at the General Meeting. Fractional shares, if any, collectively constituting the nominal value of a share shall be considered to be equivalent to such share.</w:t>
      </w:r>
    </w:p>
    <w:p>
      <w:pPr>
        <w:spacing w:after="0" w:line="1" w:lineRule="exact"/>
        <w:rPr>
          <w:sz w:val="20"/>
          <w:szCs w:val="20"/>
          <w:color w:val="auto"/>
        </w:rPr>
      </w:pPr>
    </w:p>
    <w:p>
      <w:pPr>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24.2</w:t>
      </w:r>
      <w:r>
        <w:rPr>
          <w:sz w:val="20"/>
          <w:szCs w:val="20"/>
          <w:color w:val="auto"/>
        </w:rPr>
        <w:tab/>
      </w:r>
      <w:r>
        <w:rPr>
          <w:rFonts w:ascii="Times New Roman" w:cs="Times New Roman" w:eastAsia="Times New Roman" w:hAnsi="Times New Roman"/>
          <w:sz w:val="20"/>
          <w:szCs w:val="20"/>
          <w:color w:val="auto"/>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p>
      <w:pPr>
        <w:spacing w:after="0" w:line="2"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24.3</w:t>
      </w:r>
      <w:r>
        <w:rPr>
          <w:sz w:val="20"/>
          <w:szCs w:val="20"/>
          <w:color w:val="auto"/>
        </w:rPr>
        <w:tab/>
      </w:r>
      <w:r>
        <w:rPr>
          <w:rFonts w:ascii="Times New Roman" w:cs="Times New Roman" w:eastAsia="Times New Roman" w:hAnsi="Times New Roman"/>
          <w:sz w:val="20"/>
          <w:szCs w:val="20"/>
          <w:color w:val="auto"/>
        </w:rPr>
        <w:t>Unless a greater majority is required by law or by these articles of association, all resolutions of the General Meeting shall be passed by Simple 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p>
      <w:pPr>
        <w:spacing w:after="0" w:line="2" w:lineRule="exact"/>
        <w:rPr>
          <w:sz w:val="20"/>
          <w:szCs w:val="20"/>
          <w:color w:val="auto"/>
        </w:rPr>
      </w:pPr>
    </w:p>
    <w:p>
      <w:pPr>
        <w:ind w:left="740" w:right="18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24.4</w:t>
      </w:r>
      <w:r>
        <w:rPr>
          <w:sz w:val="20"/>
          <w:szCs w:val="20"/>
          <w:color w:val="auto"/>
        </w:rPr>
        <w:tab/>
      </w:r>
      <w:r>
        <w:rPr>
          <w:rFonts w:ascii="Times New Roman" w:cs="Times New Roman" w:eastAsia="Times New Roman" w:hAnsi="Times New Roman"/>
          <w:sz w:val="20"/>
          <w:szCs w:val="20"/>
          <w:color w:val="auto"/>
        </w:rPr>
        <w:t>Subject to any provision of mandatory Dutch law and any higher quorum requirement stipulated by these articles of association, if the Company is subject to a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6" w:name="page17"/>
    <w:bookmarkEnd w:id="16"/>
    <w:p>
      <w:pPr>
        <w:ind w:left="444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right="80"/>
        <w:spacing w:after="0" w:line="260" w:lineRule="auto"/>
        <w:rPr>
          <w:sz w:val="20"/>
          <w:szCs w:val="20"/>
          <w:color w:val="auto"/>
        </w:rPr>
      </w:pPr>
      <w:r>
        <w:rPr>
          <w:rFonts w:ascii="Times New Roman" w:cs="Times New Roman" w:eastAsia="Times New Roman" w:hAnsi="Times New Roman"/>
          <w:sz w:val="19"/>
          <w:szCs w:val="19"/>
          <w:color w:val="auto"/>
        </w:rPr>
        <w:t>under applicable securities laws or listing rules that the General Meeting can only pass certain resolutions if a certain part of the Company's issued share capital is represented at such General Meeting, then such resolutions shall be subject to such quorum as specified by such securities laws or listing rules and a second meeting as referred to in Section 2:120(3) DCC cannot be convened.</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24.5</w:t>
      </w:r>
      <w:r>
        <w:rPr>
          <w:sz w:val="20"/>
          <w:szCs w:val="20"/>
          <w:color w:val="auto"/>
        </w:rPr>
        <w:tab/>
      </w:r>
      <w:r>
        <w:rPr>
          <w:rFonts w:ascii="Times New Roman" w:cs="Times New Roman" w:eastAsia="Times New Roman" w:hAnsi="Times New Roman"/>
          <w:sz w:val="20"/>
          <w:szCs w:val="20"/>
          <w:color w:val="auto"/>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24.6</w:t>
      </w:r>
      <w:r>
        <w:rPr>
          <w:sz w:val="20"/>
          <w:szCs w:val="20"/>
          <w:color w:val="auto"/>
        </w:rPr>
        <w:tab/>
      </w:r>
      <w:r>
        <w:rPr>
          <w:rFonts w:ascii="Times New Roman" w:cs="Times New Roman" w:eastAsia="Times New Roman" w:hAnsi="Times New Roman"/>
          <w:sz w:val="19"/>
          <w:szCs w:val="19"/>
          <w:color w:val="auto"/>
        </w:rPr>
        <w:t>Where there is a tie in any vote of the General Meeting, the relevant resolution shall not have been passed.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24.7</w:t>
      </w:r>
      <w:r>
        <w:rPr>
          <w:sz w:val="20"/>
          <w:szCs w:val="20"/>
          <w:color w:val="auto"/>
        </w:rPr>
        <w:tab/>
      </w:r>
      <w:r>
        <w:rPr>
          <w:rFonts w:ascii="Times New Roman" w:cs="Times New Roman" w:eastAsia="Times New Roman" w:hAnsi="Times New Roman"/>
          <w:sz w:val="19"/>
          <w:szCs w:val="19"/>
          <w:color w:val="auto"/>
        </w:rPr>
        <w:t>The chairman of the General Meeting shall decide on the method of voting and the voting procedure at the General Meeting.</w:t>
      </w:r>
    </w:p>
    <w:p>
      <w:pPr>
        <w:ind w:left="740" w:right="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24.8</w:t>
      </w:r>
      <w:r>
        <w:rPr>
          <w:sz w:val="20"/>
          <w:szCs w:val="20"/>
          <w:color w:val="auto"/>
        </w:rPr>
        <w:tab/>
      </w:r>
      <w:r>
        <w:rPr>
          <w:rFonts w:ascii="Times New Roman" w:cs="Times New Roman" w:eastAsia="Times New Roman" w:hAnsi="Times New Roman"/>
          <w:sz w:val="20"/>
          <w:szCs w:val="20"/>
          <w:color w:val="auto"/>
        </w:rPr>
        <w:t>The determination during the General Meeting made by the chairman of that General Meeting with regard to the results of a vote shall be decisive. If the accuracy of the chairman's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spacing w:after="0" w:line="2" w:lineRule="exact"/>
        <w:rPr>
          <w:sz w:val="20"/>
          <w:szCs w:val="20"/>
          <w:color w:val="auto"/>
        </w:rPr>
      </w:pPr>
    </w:p>
    <w:p>
      <w:pPr>
        <w:ind w:left="740" w:right="1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24.9</w:t>
      </w:r>
      <w:r>
        <w:rPr>
          <w:sz w:val="20"/>
          <w:szCs w:val="20"/>
          <w:color w:val="auto"/>
        </w:rPr>
        <w:tab/>
      </w:r>
      <w:r>
        <w:rPr>
          <w:rFonts w:ascii="Times New Roman" w:cs="Times New Roman" w:eastAsia="Times New Roman" w:hAnsi="Times New Roman"/>
          <w:sz w:val="20"/>
          <w:szCs w:val="20"/>
          <w:color w:val="auto"/>
        </w:rPr>
        <w:t>The Board shall keep a record of the resolutions passed. The record shall be available at the Company's office for inspection by Persons with Meeting Rights. Each of them shall, upon request, be provided with a copy of or extract from the record, at no more than the cost price.</w:t>
      </w:r>
    </w:p>
    <w:p>
      <w:pPr>
        <w:spacing w:after="0" w:line="1" w:lineRule="exact"/>
        <w:rPr>
          <w:sz w:val="20"/>
          <w:szCs w:val="20"/>
          <w:color w:val="auto"/>
        </w:rPr>
      </w:pPr>
    </w:p>
    <w:p>
      <w:pPr>
        <w:jc w:val="both"/>
        <w:ind w:left="740" w:right="1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24.10</w:t>
      </w:r>
      <w:r>
        <w:rPr>
          <w:sz w:val="20"/>
          <w:szCs w:val="20"/>
          <w:color w:val="auto"/>
        </w:rPr>
        <w:tab/>
      </w:r>
      <w:r>
        <w:rPr>
          <w:rFonts w:ascii="Times New Roman" w:cs="Times New Roman" w:eastAsia="Times New Roman" w:hAnsi="Times New Roman"/>
          <w:sz w:val="20"/>
          <w:szCs w:val="20"/>
          <w:color w:val="auto"/>
        </w:rPr>
        <w:t>Shareholders may pass resolutions outside a meeting, unless the Company has cooperated with the issuance of depository receipts for shares in its capital. Such resolutions can only be passed by a unanimous vote of all shareholders with voting rights. The votes shall be cast in writing and may be cast through electronic means.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24.11 </w:t>
      </w:r>
      <w:r>
        <w:rPr>
          <w:rFonts w:ascii="Times New Roman" w:cs="Times New Roman" w:eastAsia="Times New Roman" w:hAnsi="Times New Roman"/>
          <w:sz w:val="20"/>
          <w:szCs w:val="20"/>
          <w:color w:val="auto"/>
        </w:rPr>
        <w:t>The Directors shall, in that capacity, have an advisory vote at the General Meetings.</w:t>
      </w:r>
    </w:p>
    <w:p>
      <w:pPr>
        <w:spacing w:after="0"/>
        <w:rPr>
          <w:sz w:val="20"/>
          <w:szCs w:val="20"/>
          <w:color w:val="auto"/>
        </w:rPr>
      </w:pPr>
      <w:r>
        <w:rPr>
          <w:rFonts w:ascii="Times New Roman" w:cs="Times New Roman" w:eastAsia="Times New Roman" w:hAnsi="Times New Roman"/>
          <w:sz w:val="20"/>
          <w:szCs w:val="20"/>
          <w:b w:val="1"/>
          <w:bCs w:val="1"/>
          <w:color w:val="auto"/>
        </w:rPr>
        <w:t>GENERAL MEETING - SPECIAL RESOLUTIONS</w:t>
      </w:r>
    </w:p>
    <w:p>
      <w:pPr>
        <w:spacing w:after="0"/>
        <w:rPr>
          <w:sz w:val="20"/>
          <w:szCs w:val="20"/>
          <w:color w:val="auto"/>
        </w:rPr>
      </w:pPr>
      <w:r>
        <w:rPr>
          <w:rFonts w:ascii="Times New Roman" w:cs="Times New Roman" w:eastAsia="Times New Roman" w:hAnsi="Times New Roman"/>
          <w:sz w:val="20"/>
          <w:szCs w:val="20"/>
          <w:b w:val="1"/>
          <w:bCs w:val="1"/>
          <w:color w:val="auto"/>
        </w:rPr>
        <w:t>Article 25</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25.1</w:t>
      </w:r>
      <w:r>
        <w:rPr>
          <w:sz w:val="20"/>
          <w:szCs w:val="20"/>
          <w:color w:val="auto"/>
        </w:rPr>
        <w:tab/>
      </w:r>
      <w:r>
        <w:rPr>
          <w:rFonts w:ascii="Times New Roman" w:cs="Times New Roman" w:eastAsia="Times New Roman" w:hAnsi="Times New Roman"/>
          <w:sz w:val="19"/>
          <w:szCs w:val="19"/>
          <w:color w:val="auto"/>
        </w:rPr>
        <w:t>The following resolutions can only be passed by the General Meeting at the proposal of the Board:</w:t>
      </w:r>
    </w:p>
    <w:p>
      <w:pPr>
        <w:ind w:left="1020" w:hanging="278"/>
        <w:spacing w:after="0"/>
        <w:tabs>
          <w:tab w:leader="none" w:pos="102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issue of shares or the granting of rights to subscribe for shares;</w:t>
      </w:r>
    </w:p>
    <w:p>
      <w:pPr>
        <w:ind w:left="1020" w:hanging="278"/>
        <w:spacing w:after="0"/>
        <w:tabs>
          <w:tab w:leader="none" w:pos="102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limitation or exclusion of pre-emption rights;</w:t>
      </w:r>
    </w:p>
    <w:p>
      <w:pPr>
        <w:ind w:left="1480" w:hanging="739"/>
        <w:spacing w:after="0"/>
        <w:tabs>
          <w:tab w:leader="none" w:pos="14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designation or granting of an authorisation as referred to in Articles 6.1, 7.5 and 10.2, respectively;</w:t>
      </w:r>
    </w:p>
    <w:p>
      <w:pPr>
        <w:ind w:left="1020" w:hanging="278"/>
        <w:spacing w:after="0"/>
        <w:tabs>
          <w:tab w:leader="none" w:pos="102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reduction of the Company's issued share capital;</w:t>
      </w:r>
    </w:p>
    <w:p>
      <w:pPr>
        <w:ind w:left="1480" w:hanging="739"/>
        <w:spacing w:after="0"/>
        <w:tabs>
          <w:tab w:leader="none" w:pos="14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making of a distribution on the ordinary shares from the Company's profits or reserves;</w:t>
      </w:r>
    </w:p>
    <w:p>
      <w:pPr>
        <w:ind w:left="1480" w:hanging="739"/>
        <w:spacing w:after="0"/>
        <w:tabs>
          <w:tab w:leader="none" w:pos="14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making of a distribution in the form of shares in the Company's capital or in the form of assets, instead of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62" w:right="419" w:bottom="1440" w:gutter="0" w:footer="0" w:header="0"/>
        </w:sectPr>
      </w:pPr>
    </w:p>
    <w:bookmarkStart w:id="17" w:name="page18"/>
    <w:bookmarkEnd w:id="17"/>
    <w:p>
      <w:pPr>
        <w:ind w:left="4440"/>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20" w:hanging="278"/>
        <w:spacing w:after="0"/>
        <w:tabs>
          <w:tab w:leader="none" w:pos="102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amendment of these articles of association;</w:t>
      </w:r>
    </w:p>
    <w:p>
      <w:pPr>
        <w:spacing w:after="0" w:line="21" w:lineRule="exact"/>
        <w:rPr>
          <w:rFonts w:ascii="Times New Roman" w:cs="Times New Roman" w:eastAsia="Times New Roman" w:hAnsi="Times New Roman"/>
          <w:sz w:val="20"/>
          <w:szCs w:val="20"/>
          <w:b w:val="1"/>
          <w:bCs w:val="1"/>
          <w:color w:val="auto"/>
        </w:rPr>
      </w:pPr>
    </w:p>
    <w:p>
      <w:pPr>
        <w:ind w:left="1020" w:hanging="278"/>
        <w:spacing w:after="0"/>
        <w:tabs>
          <w:tab w:leader="none" w:pos="102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entering into of a merger or demerger;</w:t>
      </w:r>
    </w:p>
    <w:p>
      <w:pPr>
        <w:ind w:left="1020" w:hanging="278"/>
        <w:spacing w:after="0"/>
        <w:tabs>
          <w:tab w:leader="none" w:pos="102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instruction of the Board to apply for the Company's bankruptcy; and</w:t>
      </w:r>
    </w:p>
    <w:p>
      <w:pPr>
        <w:ind w:left="1020" w:hanging="278"/>
        <w:spacing w:after="0"/>
        <w:tabs>
          <w:tab w:leader="none" w:pos="102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dissolution.</w:t>
      </w:r>
    </w:p>
    <w:p>
      <w:pPr>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25.2</w:t>
      </w:r>
      <w:r>
        <w:rPr>
          <w:sz w:val="20"/>
          <w:szCs w:val="20"/>
          <w:color w:val="auto"/>
        </w:rPr>
        <w:tab/>
      </w:r>
      <w:r>
        <w:rPr>
          <w:rFonts w:ascii="Times New Roman" w:cs="Times New Roman" w:eastAsia="Times New Roman" w:hAnsi="Times New Roman"/>
          <w:sz w:val="20"/>
          <w:szCs w:val="20"/>
          <w:color w:val="auto"/>
        </w:rPr>
        <w:t>A matter which has been included in the convening notice or announced in the same manner by or at the request of one or more Persons with Meeting Rights pursuant to Articles 21.6 and/or 21.7 shall not be considered to have been proposed by the Board for purposes of Article 25.1, unless the Board has expressly indicated that it supports the discussion of such matter in the agenda of the General Meeting concerned or in the explanatory notes thereto.</w:t>
      </w:r>
    </w:p>
    <w:p>
      <w:pPr>
        <w:spacing w:after="0" w:line="2" w:lineRule="exact"/>
        <w:rPr>
          <w:sz w:val="20"/>
          <w:szCs w:val="20"/>
          <w:color w:val="auto"/>
        </w:rPr>
      </w:pPr>
    </w:p>
    <w:p>
      <w:pPr>
        <w:ind w:right="3060"/>
        <w:spacing w:after="0" w:line="239" w:lineRule="auto"/>
        <w:rPr>
          <w:sz w:val="20"/>
          <w:szCs w:val="20"/>
          <w:color w:val="auto"/>
        </w:rPr>
      </w:pPr>
      <w:r>
        <w:rPr>
          <w:rFonts w:ascii="Times New Roman" w:cs="Times New Roman" w:eastAsia="Times New Roman" w:hAnsi="Times New Roman"/>
          <w:sz w:val="20"/>
          <w:szCs w:val="20"/>
          <w:b w:val="1"/>
          <w:bCs w:val="1"/>
          <w:color w:val="auto"/>
        </w:rPr>
        <w:t>REPORTING - FINANCIAL YEAR, ANNUAL ACCOUNTS AND MANAGEMENT REPORT Article 26</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26.1</w:t>
      </w:r>
      <w:r>
        <w:rPr>
          <w:sz w:val="20"/>
          <w:szCs w:val="20"/>
          <w:color w:val="auto"/>
        </w:rPr>
        <w:tab/>
      </w:r>
      <w:r>
        <w:rPr>
          <w:rFonts w:ascii="Times New Roman" w:cs="Times New Roman" w:eastAsia="Times New Roman" w:hAnsi="Times New Roman"/>
          <w:sz w:val="19"/>
          <w:szCs w:val="19"/>
          <w:color w:val="auto"/>
        </w:rPr>
        <w:t>The Company's financial year shall coincide with the calendar year.</w:t>
      </w:r>
    </w:p>
    <w:p>
      <w:pPr>
        <w:ind w:left="740" w:right="10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26.2</w:t>
      </w:r>
      <w:r>
        <w:rPr>
          <w:sz w:val="20"/>
          <w:szCs w:val="20"/>
          <w:color w:val="auto"/>
        </w:rPr>
        <w:tab/>
      </w:r>
      <w:r>
        <w:rPr>
          <w:rFonts w:ascii="Times New Roman" w:cs="Times New Roman" w:eastAsia="Times New Roman" w:hAnsi="Times New Roman"/>
          <w:sz w:val="20"/>
          <w:szCs w:val="20"/>
          <w:color w:val="auto"/>
        </w:rPr>
        <w:t>Annually, within the relevant statutory period, the Board shall prepare the annual accounts and the management report and deposit them at the Company's office for inspection by the shareholders.</w:t>
      </w:r>
    </w:p>
    <w:p>
      <w:pPr>
        <w:spacing w:after="0" w:line="1" w:lineRule="exact"/>
        <w:rPr>
          <w:sz w:val="20"/>
          <w:szCs w:val="20"/>
          <w:color w:val="auto"/>
        </w:rPr>
      </w:pPr>
    </w:p>
    <w:p>
      <w:pPr>
        <w:ind w:left="740" w:right="50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26.3</w:t>
      </w:r>
      <w:r>
        <w:rPr>
          <w:sz w:val="20"/>
          <w:szCs w:val="20"/>
          <w:color w:val="auto"/>
        </w:rPr>
        <w:tab/>
      </w:r>
      <w:r>
        <w:rPr>
          <w:rFonts w:ascii="Times New Roman" w:cs="Times New Roman" w:eastAsia="Times New Roman" w:hAnsi="Times New Roman"/>
          <w:sz w:val="20"/>
          <w:szCs w:val="20"/>
          <w:color w:val="auto"/>
        </w:rPr>
        <w:t>The annual accounts shall be signed by the Directors. If any of their signatures is missing, this shall be mentioned, stating the reasons.</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26.4</w:t>
      </w:r>
      <w:r>
        <w:rPr>
          <w:sz w:val="20"/>
          <w:szCs w:val="20"/>
          <w:color w:val="auto"/>
        </w:rPr>
        <w:tab/>
      </w:r>
      <w:r>
        <w:rPr>
          <w:rFonts w:ascii="Times New Roman" w:cs="Times New Roman" w:eastAsia="Times New Roman" w:hAnsi="Times New Roman"/>
          <w:sz w:val="19"/>
          <w:szCs w:val="19"/>
          <w:color w:val="auto"/>
        </w:rPr>
        <w:t>The Company shall ensure that the annual accounts, the management report and the particulars to be added pursuant to Section</w:t>
      </w:r>
    </w:p>
    <w:p>
      <w:pPr>
        <w:ind w:left="740"/>
        <w:spacing w:after="0"/>
        <w:rPr>
          <w:sz w:val="20"/>
          <w:szCs w:val="20"/>
          <w:color w:val="auto"/>
        </w:rPr>
      </w:pPr>
      <w:r>
        <w:rPr>
          <w:rFonts w:ascii="Times New Roman" w:cs="Times New Roman" w:eastAsia="Times New Roman" w:hAnsi="Times New Roman"/>
          <w:sz w:val="19"/>
          <w:szCs w:val="19"/>
          <w:color w:val="auto"/>
        </w:rPr>
        <w:t>2:392(1) DCC shall be available at its offices as from the convening of the General Meeting at which they are to be discussed. The</w:t>
      </w:r>
    </w:p>
    <w:p>
      <w:pPr>
        <w:spacing w:after="0" w:line="1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Persons with Meeting Rights are entitled to inspect such documents at that location and to obtain a copy at no cost.</w:t>
      </w: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26.5</w:t>
      </w:r>
      <w:r>
        <w:rPr>
          <w:sz w:val="20"/>
          <w:szCs w:val="20"/>
          <w:color w:val="auto"/>
        </w:rPr>
        <w:tab/>
      </w:r>
      <w:r>
        <w:rPr>
          <w:rFonts w:ascii="Times New Roman" w:cs="Times New Roman" w:eastAsia="Times New Roman" w:hAnsi="Times New Roman"/>
          <w:sz w:val="19"/>
          <w:szCs w:val="19"/>
          <w:color w:val="auto"/>
        </w:rPr>
        <w:t>The annual accounts shall be adopted by the General Meeting.</w:t>
      </w:r>
    </w:p>
    <w:p>
      <w:pPr>
        <w:spacing w:after="0"/>
        <w:rPr>
          <w:sz w:val="20"/>
          <w:szCs w:val="20"/>
          <w:color w:val="auto"/>
        </w:rPr>
      </w:pPr>
      <w:r>
        <w:rPr>
          <w:rFonts w:ascii="Times New Roman" w:cs="Times New Roman" w:eastAsia="Times New Roman" w:hAnsi="Times New Roman"/>
          <w:sz w:val="20"/>
          <w:szCs w:val="20"/>
          <w:b w:val="1"/>
          <w:bCs w:val="1"/>
          <w:color w:val="auto"/>
        </w:rPr>
        <w:t>REPORTING - AUDIT</w:t>
      </w:r>
    </w:p>
    <w:p>
      <w:pPr>
        <w:spacing w:after="0"/>
        <w:rPr>
          <w:sz w:val="20"/>
          <w:szCs w:val="20"/>
          <w:color w:val="auto"/>
        </w:rPr>
      </w:pPr>
      <w:r>
        <w:rPr>
          <w:rFonts w:ascii="Times New Roman" w:cs="Times New Roman" w:eastAsia="Times New Roman" w:hAnsi="Times New Roman"/>
          <w:sz w:val="20"/>
          <w:szCs w:val="20"/>
          <w:b w:val="1"/>
          <w:bCs w:val="1"/>
          <w:color w:val="auto"/>
        </w:rPr>
        <w:t>Article 27</w:t>
      </w:r>
    </w:p>
    <w:p>
      <w:pPr>
        <w:ind w:left="740" w:right="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27.1</w:t>
      </w:r>
      <w:r>
        <w:rPr>
          <w:sz w:val="20"/>
          <w:szCs w:val="20"/>
          <w:color w:val="auto"/>
        </w:rPr>
        <w:tab/>
      </w:r>
      <w:r>
        <w:rPr>
          <w:rFonts w:ascii="Times New Roman" w:cs="Times New Roman" w:eastAsia="Times New Roman" w:hAnsi="Times New Roman"/>
          <w:sz w:val="20"/>
          <w:szCs w:val="20"/>
          <w:color w:val="auto"/>
        </w:rPr>
        <w:t>The General Meeting shall instruct an external auditor as referred to in Section 2:393 DCC to audit the annual accounts. Where the General Meeting fails to do so, the Board shall be authorised to do so.</w:t>
      </w:r>
    </w:p>
    <w:p>
      <w:pPr>
        <w:spacing w:after="0" w:line="1"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27.2</w:t>
      </w:r>
      <w:r>
        <w:rPr>
          <w:sz w:val="20"/>
          <w:szCs w:val="20"/>
          <w:color w:val="auto"/>
        </w:rPr>
        <w:tab/>
      </w:r>
      <w:r>
        <w:rPr>
          <w:rFonts w:ascii="Times New Roman" w:cs="Times New Roman" w:eastAsia="Times New Roman" w:hAnsi="Times New Roman"/>
          <w:sz w:val="20"/>
          <w:szCs w:val="20"/>
          <w:color w:val="auto"/>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DISTRIBUTIONS - GENERAL</w:t>
      </w:r>
    </w:p>
    <w:p>
      <w:pPr>
        <w:spacing w:after="0"/>
        <w:rPr>
          <w:sz w:val="20"/>
          <w:szCs w:val="20"/>
          <w:color w:val="auto"/>
        </w:rPr>
      </w:pPr>
      <w:r>
        <w:rPr>
          <w:rFonts w:ascii="Times New Roman" w:cs="Times New Roman" w:eastAsia="Times New Roman" w:hAnsi="Times New Roman"/>
          <w:sz w:val="20"/>
          <w:szCs w:val="20"/>
          <w:b w:val="1"/>
          <w:bCs w:val="1"/>
          <w:color w:val="auto"/>
        </w:rPr>
        <w:t>Article 28</w:t>
      </w:r>
    </w:p>
    <w:p>
      <w:pPr>
        <w:ind w:left="740" w:right="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28.1</w:t>
      </w:r>
      <w:r>
        <w:rPr>
          <w:sz w:val="20"/>
          <w:szCs w:val="20"/>
          <w:color w:val="auto"/>
        </w:rPr>
        <w:tab/>
      </w:r>
      <w:r>
        <w:rPr>
          <w:rFonts w:ascii="Times New Roman" w:cs="Times New Roman" w:eastAsia="Times New Roman" w:hAnsi="Times New Roman"/>
          <w:sz w:val="20"/>
          <w:szCs w:val="20"/>
          <w:color w:val="auto"/>
        </w:rPr>
        <w:t>A distribution can only be made to the extent that the Company's equity exceeds the amount of the paid up and called up part of its capital plus the reserves which must be maintained by law.</w:t>
      </w:r>
    </w:p>
    <w:p>
      <w:pPr>
        <w:spacing w:after="0" w:line="1" w:lineRule="exact"/>
        <w:rPr>
          <w:sz w:val="20"/>
          <w:szCs w:val="20"/>
          <w:color w:val="auto"/>
        </w:rPr>
      </w:pPr>
    </w:p>
    <w:p>
      <w:pPr>
        <w:ind w:left="740" w:right="1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28.2</w:t>
      </w:r>
      <w:r>
        <w:rPr>
          <w:sz w:val="20"/>
          <w:szCs w:val="20"/>
          <w:color w:val="auto"/>
        </w:rPr>
        <w:tab/>
      </w:r>
      <w:r>
        <w:rPr>
          <w:rFonts w:ascii="Times New Roman" w:cs="Times New Roman" w:eastAsia="Times New Roman" w:hAnsi="Times New Roman"/>
          <w:sz w:val="20"/>
          <w:szCs w:val="20"/>
          <w:color w:val="auto"/>
        </w:rPr>
        <w:t>The Board may resolve to make interim distributions, provided that it appears from interim accounts to be prepared in accordance with Section 2:105(4) DCC that the requirement referred to in Article 28.1 has been met.</w:t>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28.3</w:t>
      </w:r>
      <w:r>
        <w:rPr>
          <w:sz w:val="20"/>
          <w:szCs w:val="20"/>
          <w:color w:val="auto"/>
        </w:rPr>
        <w:tab/>
      </w:r>
      <w:r>
        <w:rPr>
          <w:rFonts w:ascii="Times New Roman" w:cs="Times New Roman" w:eastAsia="Times New Roman" w:hAnsi="Times New Roman"/>
          <w:sz w:val="19"/>
          <w:szCs w:val="19"/>
          <w:color w:val="auto"/>
        </w:rPr>
        <w:t>Distributions shall be made in proportion to the aggregate nominal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62" w:right="419" w:bottom="1440" w:gutter="0" w:footer="0" w:header="0"/>
        </w:sectPr>
      </w:pPr>
    </w:p>
    <w:bookmarkStart w:id="18" w:name="page19"/>
    <w:bookmarkEnd w:id="18"/>
    <w:p>
      <w:pPr>
        <w:ind w:left="4440"/>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right="140" w:hanging="733"/>
        <w:spacing w:after="0" w:line="26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28.4</w:t>
      </w:r>
      <w:r>
        <w:rPr>
          <w:sz w:val="20"/>
          <w:szCs w:val="20"/>
          <w:color w:val="auto"/>
        </w:rPr>
        <w:tab/>
      </w:r>
      <w:r>
        <w:rPr>
          <w:rFonts w:ascii="Times New Roman" w:cs="Times New Roman" w:eastAsia="Times New Roman" w:hAnsi="Times New Roman"/>
          <w:sz w:val="19"/>
          <w:szCs w:val="19"/>
          <w:color w:val="auto"/>
        </w:rPr>
        <w:t>The parties entitled to a distribution shall be the relevant shareholders, usufructuaries and pledgees, as the case may be, at a date to be determined by the Board for that purpose. This date shall not be earlier than the date on which the distribution was announced.</w:t>
      </w:r>
    </w:p>
    <w:p>
      <w:pPr>
        <w:spacing w:after="0" w:line="1" w:lineRule="exact"/>
        <w:rPr>
          <w:sz w:val="20"/>
          <w:szCs w:val="20"/>
          <w:color w:val="auto"/>
        </w:rPr>
      </w:pPr>
    </w:p>
    <w:p>
      <w:pPr>
        <w:ind w:left="740" w:right="3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28.5</w:t>
      </w:r>
      <w:r>
        <w:rPr>
          <w:sz w:val="20"/>
          <w:szCs w:val="20"/>
          <w:color w:val="auto"/>
        </w:rPr>
        <w:tab/>
      </w:r>
      <w:r>
        <w:rPr>
          <w:rFonts w:ascii="Times New Roman" w:cs="Times New Roman" w:eastAsia="Times New Roman" w:hAnsi="Times New Roman"/>
          <w:sz w:val="20"/>
          <w:szCs w:val="20"/>
          <w:color w:val="auto"/>
        </w:rPr>
        <w:t>The General Meeting may resolve, subject to Article 25, that all or part of a distribution, instead of being made in cash, shall be made in the form of shares in the Company's capital or in the form of the Company's assets.</w:t>
      </w:r>
    </w:p>
    <w:p>
      <w:pPr>
        <w:spacing w:after="0" w:line="1"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28.6</w:t>
      </w:r>
      <w:r>
        <w:rPr>
          <w:sz w:val="20"/>
          <w:szCs w:val="20"/>
          <w:color w:val="auto"/>
        </w:rPr>
        <w:tab/>
      </w:r>
      <w:r>
        <w:rPr>
          <w:rFonts w:ascii="Times New Roman" w:cs="Times New Roman" w:eastAsia="Times New Roman" w:hAnsi="Times New Roman"/>
          <w:sz w:val="20"/>
          <w:szCs w:val="20"/>
          <w:color w:val="auto"/>
        </w:rPr>
        <w:t>A distribution shall be payable on such date and, if it concerns a distribution in cash, in such currency or currencies as determined by the Board. If it concerns a distribution in the form of the Company's assets, the Board shall determine the value attributed to such distribution for purposes of recording the distribution in the Company's accounts with due observance of applicable law (including the applicable accounting principles).</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28.7</w:t>
      </w:r>
      <w:r>
        <w:rPr>
          <w:sz w:val="20"/>
          <w:szCs w:val="20"/>
          <w:color w:val="auto"/>
        </w:rPr>
        <w:tab/>
      </w:r>
      <w:r>
        <w:rPr>
          <w:rFonts w:ascii="Times New Roman" w:cs="Times New Roman" w:eastAsia="Times New Roman" w:hAnsi="Times New Roman"/>
          <w:sz w:val="19"/>
          <w:szCs w:val="19"/>
          <w:color w:val="auto"/>
        </w:rPr>
        <w:t>A claim for payment of a distribution shall lapse after five years have expired after the distribution became payable.</w:t>
      </w:r>
    </w:p>
    <w:p>
      <w:pPr>
        <w:ind w:left="740" w:right="1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28.8</w:t>
      </w:r>
      <w:r>
        <w:rPr>
          <w:sz w:val="20"/>
          <w:szCs w:val="20"/>
          <w:color w:val="auto"/>
        </w:rPr>
        <w:tab/>
      </w:r>
      <w:r>
        <w:rPr>
          <w:rFonts w:ascii="Times New Roman" w:cs="Times New Roman" w:eastAsia="Times New Roman" w:hAnsi="Times New Roman"/>
          <w:sz w:val="20"/>
          <w:szCs w:val="20"/>
          <w:color w:val="auto"/>
        </w:rPr>
        <w:t>For the purpose of calculating the amount or allocation of any distribution, shares held by the Company in its own capital shall not be taken into account. No distribution shall be made to the Company in respect of shares held by it in its own capital.</w:t>
      </w:r>
    </w:p>
    <w:p>
      <w:pPr>
        <w:spacing w:after="0"/>
        <w:rPr>
          <w:sz w:val="20"/>
          <w:szCs w:val="20"/>
          <w:color w:val="auto"/>
        </w:rPr>
      </w:pPr>
      <w:r>
        <w:rPr>
          <w:rFonts w:ascii="Times New Roman" w:cs="Times New Roman" w:eastAsia="Times New Roman" w:hAnsi="Times New Roman"/>
          <w:sz w:val="20"/>
          <w:szCs w:val="20"/>
          <w:b w:val="1"/>
          <w:bCs w:val="1"/>
          <w:color w:val="auto"/>
        </w:rPr>
        <w:t>DISTRIBUTIONS - RESERVES</w:t>
      </w:r>
    </w:p>
    <w:p>
      <w:pPr>
        <w:spacing w:after="0"/>
        <w:rPr>
          <w:sz w:val="20"/>
          <w:szCs w:val="20"/>
          <w:color w:val="auto"/>
        </w:rPr>
      </w:pPr>
      <w:r>
        <w:rPr>
          <w:rFonts w:ascii="Times New Roman" w:cs="Times New Roman" w:eastAsia="Times New Roman" w:hAnsi="Times New Roman"/>
          <w:sz w:val="20"/>
          <w:szCs w:val="20"/>
          <w:b w:val="1"/>
          <w:bCs w:val="1"/>
          <w:color w:val="auto"/>
        </w:rPr>
        <w:t>Article 29</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29.1</w:t>
      </w:r>
      <w:r>
        <w:rPr>
          <w:sz w:val="20"/>
          <w:szCs w:val="20"/>
          <w:color w:val="auto"/>
        </w:rPr>
        <w:tab/>
      </w:r>
      <w:r>
        <w:rPr>
          <w:rFonts w:ascii="Times New Roman" w:cs="Times New Roman" w:eastAsia="Times New Roman" w:hAnsi="Times New Roman"/>
          <w:sz w:val="19"/>
          <w:szCs w:val="19"/>
          <w:color w:val="auto"/>
        </w:rPr>
        <w:t>All reserves maintained by the Company shall be attached exclusively to the ordinary shares.</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29.2</w:t>
      </w:r>
      <w:r>
        <w:rPr>
          <w:sz w:val="20"/>
          <w:szCs w:val="20"/>
          <w:color w:val="auto"/>
        </w:rPr>
        <w:tab/>
      </w:r>
      <w:r>
        <w:rPr>
          <w:rFonts w:ascii="Times New Roman" w:cs="Times New Roman" w:eastAsia="Times New Roman" w:hAnsi="Times New Roman"/>
          <w:sz w:val="19"/>
          <w:szCs w:val="19"/>
          <w:color w:val="auto"/>
        </w:rPr>
        <w:t>Subject to Article 25, the General Meeting is authorised to resolve to make a distribution from the Company's reserves.</w:t>
      </w:r>
    </w:p>
    <w:p>
      <w:pPr>
        <w:ind w:left="740" w:right="3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29.3</w:t>
      </w:r>
      <w:r>
        <w:rPr>
          <w:sz w:val="20"/>
          <w:szCs w:val="20"/>
          <w:color w:val="auto"/>
        </w:rPr>
        <w:tab/>
      </w:r>
      <w:r>
        <w:rPr>
          <w:rFonts w:ascii="Times New Roman" w:cs="Times New Roman" w:eastAsia="Times New Roman" w:hAnsi="Times New Roman"/>
          <w:sz w:val="20"/>
          <w:szCs w:val="20"/>
          <w:color w:val="auto"/>
        </w:rPr>
        <w:t>The Board may resolve to charge amounts to be paid up on shares against the Company's reserves, irrespective of whether those shares are issued to existing shareholders.</w:t>
      </w:r>
    </w:p>
    <w:p>
      <w:pPr>
        <w:spacing w:after="0"/>
        <w:rPr>
          <w:sz w:val="20"/>
          <w:szCs w:val="20"/>
          <w:color w:val="auto"/>
        </w:rPr>
      </w:pPr>
      <w:r>
        <w:rPr>
          <w:rFonts w:ascii="Times New Roman" w:cs="Times New Roman" w:eastAsia="Times New Roman" w:hAnsi="Times New Roman"/>
          <w:sz w:val="20"/>
          <w:szCs w:val="20"/>
          <w:b w:val="1"/>
          <w:bCs w:val="1"/>
          <w:color w:val="auto"/>
        </w:rPr>
        <w:t>DISTRIBUTIONS - PROFITS</w:t>
      </w:r>
    </w:p>
    <w:p>
      <w:pPr>
        <w:spacing w:after="0"/>
        <w:rPr>
          <w:sz w:val="20"/>
          <w:szCs w:val="20"/>
          <w:color w:val="auto"/>
        </w:rPr>
      </w:pPr>
      <w:r>
        <w:rPr>
          <w:rFonts w:ascii="Times New Roman" w:cs="Times New Roman" w:eastAsia="Times New Roman" w:hAnsi="Times New Roman"/>
          <w:sz w:val="20"/>
          <w:szCs w:val="20"/>
          <w:b w:val="1"/>
          <w:bCs w:val="1"/>
          <w:color w:val="auto"/>
        </w:rPr>
        <w:t>Article 30</w:t>
      </w:r>
    </w:p>
    <w:p>
      <w:pPr>
        <w:ind w:left="740" w:right="2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20"/>
          <w:szCs w:val="20"/>
          <w:color w:val="auto"/>
        </w:rPr>
        <w:t>Subject to Article 28.1, the profits shown in the Company's annual accounts in respect of a financial year shall be appropriated as follows, and in the following order of priority:</w:t>
      </w:r>
    </w:p>
    <w:p>
      <w:pPr>
        <w:ind w:left="1480" w:hanging="739"/>
        <w:spacing w:after="0"/>
        <w:tabs>
          <w:tab w:leader="none" w:pos="148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shall determine which part of the profits shall be added to the Company's reserves; and</w:t>
      </w:r>
    </w:p>
    <w:p>
      <w:pPr>
        <w:ind w:left="1480" w:right="340" w:hanging="739"/>
        <w:spacing w:after="0" w:line="239" w:lineRule="auto"/>
        <w:tabs>
          <w:tab w:leader="none" w:pos="148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Article 25, the remaining profits shall be at the disposal of the General Meeting for distribution on the ordinary shares.</w:t>
      </w:r>
    </w:p>
    <w:p>
      <w:pPr>
        <w:spacing w:after="0" w:line="1" w:lineRule="exact"/>
        <w:rPr>
          <w:sz w:val="20"/>
          <w:szCs w:val="20"/>
          <w:color w:val="auto"/>
        </w:rPr>
      </w:pPr>
    </w:p>
    <w:p>
      <w:pPr>
        <w:ind w:left="740" w:right="78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20"/>
          <w:szCs w:val="20"/>
          <w:color w:val="auto"/>
        </w:rPr>
        <w:t>Subject to Article 28.1, a distribution of profits shall be made after the adoption of the annual accounts that show that such distribution is allowed.</w:t>
      </w:r>
    </w:p>
    <w:p>
      <w:pPr>
        <w:spacing w:after="0"/>
        <w:rPr>
          <w:sz w:val="20"/>
          <w:szCs w:val="20"/>
          <w:color w:val="auto"/>
        </w:rPr>
      </w:pPr>
      <w:r>
        <w:rPr>
          <w:rFonts w:ascii="Times New Roman" w:cs="Times New Roman" w:eastAsia="Times New Roman" w:hAnsi="Times New Roman"/>
          <w:sz w:val="20"/>
          <w:szCs w:val="20"/>
          <w:b w:val="1"/>
          <w:bCs w:val="1"/>
          <w:color w:val="auto"/>
        </w:rPr>
        <w:t>DISSOLUTION AND LIQUIDATION</w:t>
      </w:r>
    </w:p>
    <w:p>
      <w:pPr>
        <w:spacing w:after="0"/>
        <w:rPr>
          <w:sz w:val="20"/>
          <w:szCs w:val="20"/>
          <w:color w:val="auto"/>
        </w:rPr>
      </w:pPr>
      <w:r>
        <w:rPr>
          <w:rFonts w:ascii="Times New Roman" w:cs="Times New Roman" w:eastAsia="Times New Roman" w:hAnsi="Times New Roman"/>
          <w:sz w:val="20"/>
          <w:szCs w:val="20"/>
          <w:b w:val="1"/>
          <w:bCs w:val="1"/>
          <w:color w:val="auto"/>
        </w:rPr>
        <w:t>Article 31</w:t>
      </w:r>
    </w:p>
    <w:p>
      <w:pPr>
        <w:ind w:left="740" w:right="36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31.1</w:t>
      </w:r>
      <w:r>
        <w:rPr>
          <w:sz w:val="20"/>
          <w:szCs w:val="20"/>
          <w:color w:val="auto"/>
        </w:rPr>
        <w:tab/>
      </w:r>
      <w:r>
        <w:rPr>
          <w:rFonts w:ascii="Times New Roman" w:cs="Times New Roman" w:eastAsia="Times New Roman" w:hAnsi="Times New Roman"/>
          <w:sz w:val="20"/>
          <w:szCs w:val="20"/>
          <w:color w:val="auto"/>
        </w:rPr>
        <w:t>In the event of the Company being dissolved, the liquidation shall be effected by the Board, unless the General Meeting decides otherwise.</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31.2</w:t>
      </w:r>
      <w:r>
        <w:rPr>
          <w:sz w:val="20"/>
          <w:szCs w:val="20"/>
          <w:color w:val="auto"/>
        </w:rPr>
        <w:tab/>
      </w:r>
      <w:r>
        <w:rPr>
          <w:rFonts w:ascii="Times New Roman" w:cs="Times New Roman" w:eastAsia="Times New Roman" w:hAnsi="Times New Roman"/>
          <w:sz w:val="19"/>
          <w:szCs w:val="19"/>
          <w:color w:val="auto"/>
        </w:rPr>
        <w:t>To the extent possible, these articles of association shall remain in effect during the liquidation.</w:t>
      </w:r>
    </w:p>
    <w:p>
      <w:pPr>
        <w:ind w:left="740" w:right="108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31.3</w:t>
      </w:r>
      <w:r>
        <w:rPr>
          <w:sz w:val="20"/>
          <w:szCs w:val="20"/>
          <w:color w:val="auto"/>
        </w:rPr>
        <w:tab/>
      </w:r>
      <w:r>
        <w:rPr>
          <w:rFonts w:ascii="Times New Roman" w:cs="Times New Roman" w:eastAsia="Times New Roman" w:hAnsi="Times New Roman"/>
          <w:sz w:val="20"/>
          <w:szCs w:val="20"/>
          <w:color w:val="auto"/>
        </w:rPr>
        <w:t>To the extent that any assets remain after payment of all of the Company's debts, those assets shall be distributed to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9" w:name="page20"/>
    <w:bookmarkEnd w:id="19"/>
    <w:p>
      <w:pPr>
        <w:ind w:left="4440"/>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40" w:hanging="733"/>
        <w:spacing w:after="0" w:line="248"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31.4</w:t>
      </w:r>
      <w:r>
        <w:rPr>
          <w:sz w:val="20"/>
          <w:szCs w:val="20"/>
          <w:color w:val="auto"/>
        </w:rPr>
        <w:tab/>
      </w:r>
      <w:r>
        <w:rPr>
          <w:rFonts w:ascii="Times New Roman" w:cs="Times New Roman" w:eastAsia="Times New Roman" w:hAnsi="Times New Roman"/>
          <w:sz w:val="20"/>
          <w:szCs w:val="20"/>
          <w:color w:val="auto"/>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FORUM PROVISION</w:t>
      </w:r>
    </w:p>
    <w:p>
      <w:pPr>
        <w:spacing w:after="0"/>
        <w:rPr>
          <w:sz w:val="20"/>
          <w:szCs w:val="20"/>
          <w:color w:val="auto"/>
        </w:rPr>
      </w:pPr>
      <w:r>
        <w:rPr>
          <w:rFonts w:ascii="Times New Roman" w:cs="Times New Roman" w:eastAsia="Times New Roman" w:hAnsi="Times New Roman"/>
          <w:sz w:val="20"/>
          <w:szCs w:val="20"/>
          <w:b w:val="1"/>
          <w:bCs w:val="1"/>
          <w:color w:val="auto"/>
        </w:rPr>
        <w:t>Article 32</w:t>
      </w:r>
    </w:p>
    <w:p>
      <w:pPr>
        <w:ind w:right="660"/>
        <w:spacing w:after="0" w:line="239" w:lineRule="auto"/>
        <w:rPr>
          <w:sz w:val="20"/>
          <w:szCs w:val="20"/>
          <w:color w:val="auto"/>
        </w:rPr>
      </w:pPr>
      <w:r>
        <w:rPr>
          <w:rFonts w:ascii="Times New Roman" w:cs="Times New Roman" w:eastAsia="Times New Roman" w:hAnsi="Times New Roman"/>
          <w:sz w:val="20"/>
          <w:szCs w:val="20"/>
          <w:color w:val="auto"/>
        </w:rPr>
        <w:t>The sole and exclusive forum for any complaint asserting a cause of action arising under the United States Securities Act of 1933, as amended, to the fullest extent permitted by applicable law, shall be the federal district courts of the United States of America.</w:t>
      </w:r>
    </w:p>
    <w:p>
      <w:pPr>
        <w:spacing w:after="0"/>
        <w:rPr>
          <w:sz w:val="20"/>
          <w:szCs w:val="20"/>
          <w:color w:val="auto"/>
        </w:rPr>
      </w:pPr>
      <w:r>
        <w:rPr>
          <w:rFonts w:ascii="Times New Roman" w:cs="Times New Roman" w:eastAsia="Times New Roman" w:hAnsi="Times New Roman"/>
          <w:sz w:val="20"/>
          <w:szCs w:val="20"/>
          <w:b w:val="1"/>
          <w:bCs w:val="1"/>
          <w:color w:val="auto"/>
        </w:rPr>
        <w:t>FINAL STATEMENTS</w:t>
      </w:r>
    </w:p>
    <w:p>
      <w:pPr>
        <w:spacing w:after="0"/>
        <w:rPr>
          <w:sz w:val="20"/>
          <w:szCs w:val="20"/>
          <w:color w:val="auto"/>
        </w:rPr>
      </w:pPr>
      <w:r>
        <w:rPr>
          <w:rFonts w:ascii="Times New Roman" w:cs="Times New Roman" w:eastAsia="Times New Roman" w:hAnsi="Times New Roman"/>
          <w:sz w:val="20"/>
          <w:szCs w:val="20"/>
          <w:color w:val="auto"/>
        </w:rPr>
        <w:t>Finally, the person appearing declared:</w:t>
      </w:r>
    </w:p>
    <w:p>
      <w:pPr>
        <w:ind w:left="760" w:right="60" w:hanging="752"/>
        <w:spacing w:after="0" w:line="239" w:lineRule="auto"/>
        <w:tabs>
          <w:tab w:leader="none" w:pos="76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immediately after the execution of this deed the Company's issued capital amounts to six million four hundred and fifty-four thousand eight hundred and fifty-eight euro and sixty-eight eurocents (EUR 6,454,858.68), divided into fifty-three million seven hundred and ninety thousand four hundred and eighty-nine (53,790,489) ordinary shares, with a nominal value of twelve eurocents (EUR 0.12) each; and</w:t>
      </w:r>
    </w:p>
    <w:p>
      <w:pPr>
        <w:spacing w:after="0" w:line="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evidenced by the Minutes, to have been authorised to execute this Deed.</w:t>
      </w:r>
    </w:p>
    <w:p>
      <w:pPr>
        <w:spacing w:after="0"/>
        <w:rPr>
          <w:sz w:val="20"/>
          <w:szCs w:val="20"/>
          <w:color w:val="auto"/>
        </w:rPr>
      </w:pPr>
      <w:r>
        <w:rPr>
          <w:rFonts w:ascii="Times New Roman" w:cs="Times New Roman" w:eastAsia="Times New Roman" w:hAnsi="Times New Roman"/>
          <w:sz w:val="20"/>
          <w:szCs w:val="20"/>
          <w:color w:val="auto"/>
        </w:rPr>
        <w:t>The person appearing is known to me, civil law notary.</w:t>
      </w:r>
    </w:p>
    <w:p>
      <w:pPr>
        <w:spacing w:after="0"/>
        <w:rPr>
          <w:sz w:val="20"/>
          <w:szCs w:val="20"/>
          <w:color w:val="auto"/>
        </w:rPr>
      </w:pPr>
      <w:r>
        <w:rPr>
          <w:rFonts w:ascii="Times New Roman" w:cs="Times New Roman" w:eastAsia="Times New Roman" w:hAnsi="Times New Roman"/>
          <w:sz w:val="20"/>
          <w:szCs w:val="20"/>
          <w:color w:val="auto"/>
        </w:rPr>
        <w:t>This deed was executed in Amsterdam on the date mentioned in its heading.</w:t>
      </w:r>
    </w:p>
    <w:p>
      <w:pPr>
        <w:ind w:right="20"/>
        <w:spacing w:after="0" w:line="242" w:lineRule="auto"/>
        <w:rPr>
          <w:sz w:val="20"/>
          <w:szCs w:val="20"/>
          <w:color w:val="auto"/>
        </w:rPr>
      </w:pPr>
      <w:r>
        <w:rPr>
          <w:rFonts w:ascii="Times New Roman" w:cs="Times New Roman" w:eastAsia="Times New Roman" w:hAnsi="Times New Roman"/>
          <w:sz w:val="20"/>
          <w:szCs w:val="20"/>
          <w:color w:val="auto"/>
        </w:rPr>
        <w:t>After I, civil law notary, had conveyed and explained the contents of the deed in substance to the person appearing, the person appearing declared to have taken note of the contents of the deed, to be in agreement with these contents and not to wish the deed to be read out in full. Following a partial reading, the deed was signed by the person appearing and by me, civil law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106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Roman"/>
      <w:start w:val="1"/>
    </w:lvl>
    <w:lvl w:ilvl="1">
      <w:lvlJc w:val="left"/>
      <w:lvlText w:val="%2."/>
      <w:numFmt w:val="lowerRoman"/>
      <w:start w:val="2"/>
    </w:lvl>
  </w:abstractNum>
  <w:abstractNum w:abstractNumId="6">
    <w:nsid w:val="7FDCC233"/>
    <w:multiLevelType w:val="hybridMultilevel"/>
    <w:lvl w:ilvl="0">
      <w:lvlJc w:val="left"/>
      <w:lvlText w:val="%1"/>
      <w:numFmt w:val="lowerLetter"/>
      <w:start w:val="1"/>
    </w:lvl>
    <w:lvl w:ilvl="1">
      <w:lvlJc w:val="left"/>
      <w:lvlText w:val="%2."/>
      <w:numFmt w:val="lowerRoman"/>
      <w:start w:val="3"/>
    </w:lvl>
  </w:abstractNum>
  <w:abstractNum w:abstractNumId="7">
    <w:nsid w:val="1BEFD79F"/>
    <w:multiLevelType w:val="hybridMultilevel"/>
    <w:lvl w:ilvl="0">
      <w:lvlJc w:val="left"/>
      <w:lvlText w:val="%1."/>
      <w:numFmt w:val="lowerLetter"/>
      <w:start w:val="2"/>
    </w:lvl>
    <w:lvl w:ilvl="1">
      <w:lvlJc w:val="left"/>
      <w:lvlText w:val="%2"/>
      <w:numFmt w:val="lowerRoman"/>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3"/>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5"/>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7"/>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2024-03-06T15:23:23Z</dcterms:created>
  <dcterms:modified xsi:type="dcterms:W3CDTF">2024-03-06T15:23:23Z</dcterms:modified>
</cp:coreProperties>
</file>