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78587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7858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Lesage Anne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 CRANBERRY HILL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Pharvaris N.V.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PHVS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1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Early Development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16" w:right="35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restart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LEXINGTON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02421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Form filed by One Reporting 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20" w:type="dxa"/>
            <w:vAlign w:val="bottom"/>
            <w:gridSpan w:val="8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2. Transaction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04/22/2026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3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500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2.59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56,950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04/22/2026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500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30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56,450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04/22/2026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3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7,000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8.05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63,450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04/22/2026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7,000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30.0517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56,450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30.0511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GrayMatters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04/22/2026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4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156,969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Consulting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B.V.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30.03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GrayMatters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04/23/2026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4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156,869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Consulting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B.V.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04/23/2026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3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100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2.59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56,550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04/23/2026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100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30.03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56,450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2.59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04/22/2026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403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jc w:val="center"/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500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01/01/2030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500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15,972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13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8.05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04/22/2026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403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w w:val="9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96"/>
              </w:rPr>
              <w:t>(1)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7,000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02/05/2031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7,000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113,000</w:t>
            </w:r>
          </w:p>
        </w:tc>
        <w:tc>
          <w:tcPr>
            <w:tcW w:w="5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138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2.59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04/23/2026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403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jc w:val="center"/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100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01/01/2030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100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15,872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is a scheduled exercise and sale from 10b5-1 trading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sold in multiple transactions at prices ranging from $30.00 to $30.13.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sold in multiple transactions at prices ranging from $30.03 to $31.03.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25% of the option vested on January 1, 2020 with the remaining shares vesting in 1/48 monthly installments thereafter.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25% of the option vested on February 5, 2021 with the remaining shares vesting in 1/48 monthly installments thereafter.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65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Marnus Nel, Attorney-in-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04/24/2026</w:t>
            </w:r>
          </w:p>
        </w:tc>
      </w:tr>
      <w:tr>
        <w:trPr>
          <w:trHeight w:val="188"/>
        </w:trPr>
        <w:tc>
          <w:tcPr>
            <w:tcW w:w="14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Fact for Anne Lesage</w:t>
            </w: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30"/>
        </w:trPr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right="2459" w:firstLine="3"/>
        <w:spacing w:after="0" w:line="338" w:lineRule="auto"/>
        <w:tabs>
          <w:tab w:leader="none" w:pos="13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13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973705" TargetMode="External"/><Relationship Id="rId14" Type="http://schemas.openxmlformats.org/officeDocument/2006/relationships/hyperlink" Target="http://www.sec.gov/cgi-bin/browse-edgar?action=getcompany&amp;CIK=00018304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2026-04-24T11:28:39Z</dcterms:created>
  <dcterms:modified xsi:type="dcterms:W3CDTF">2026-04-24T11:28:39Z</dcterms:modified>
</cp:coreProperties>
</file>