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N69605108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340" w:right="9440" w:firstLine="5"/>
        <w:spacing w:after="0" w:line="224" w:lineRule="exact"/>
        <w:tabs>
          <w:tab w:leader="none" w:pos="78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800" w:hanging="455"/>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N69605108</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90"/>
              </w:rPr>
              <w:t>Page 2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General Atlantic, L.P.</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Delaware</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4,406,252</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N69605108</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90"/>
              </w:rPr>
              <w:t>Page 3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General Atlantic PH B.V.</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The Netherlands</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4,406,252</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N69605108</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90"/>
              </w:rPr>
              <w:t>Page 4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General Atlantic Coöperatief U.A.</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The Netherlands</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4,406,252</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N69605108</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90"/>
              </w:rPr>
              <w:t>Page 5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General Atlantic Partners (Bermuda) IV, L.P.</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Bermuda</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4,406,252</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N69605108</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90"/>
              </w:rPr>
              <w:t>Page 6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General Atlantic Partners (Bermuda) EU, L.P.</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Bermuda</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4,406,252</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N69605108</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90"/>
              </w:rPr>
              <w:t>Page 7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General Atlantic Partners (Lux) SCSp</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Luxembourg</w:t>
            </w: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4,406,252</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N69605108</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90"/>
              </w:rPr>
              <w:t>Page 8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General Atlantic Coöperatief, L.P.</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Bermuda</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4,406,252</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N69605108</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90"/>
              </w:rPr>
              <w:t>Page 9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GAP Coinvestments III, LLC</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Delaware</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4,406,252</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N69605108</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9"/>
              </w:rPr>
              <w:t>Page 10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GAP Coinvestments IV, LLC</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Delaware</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4,406,252</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N69605108</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9"/>
              </w:rPr>
              <w:t>Page 11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GAP Coinvestments V, LLC</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Delaware</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4,406,252</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N69605108</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9"/>
              </w:rPr>
              <w:t>Page 12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GAP Coinvestments CDA, L.P.</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Delaware</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4,406,252</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N69605108</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9"/>
              </w:rPr>
              <w:t>Page 13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General Atlantic GenPar, (Lux) SCSp</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Luxembourg</w:t>
            </w: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4,406,252</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N69605108</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9"/>
              </w:rPr>
              <w:t>Page 14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General Atlantic (Lux) S.à r.l.</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Luxembourg</w:t>
            </w: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4,406,252</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N69605108</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9"/>
              </w:rPr>
              <w:t>Page 15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General Atlantic GenPar (Bermuda), L.P.</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Bermuda</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4,406,252</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N69605108</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9"/>
              </w:rPr>
              <w:t>Page 16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GAP (Bermuda) L.P.</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Borders>
              <w:left w:val="single" w:sz="8" w:color="auto"/>
            </w:tcBorders>
          </w:tcPr>
          <w:p>
            <w:pPr>
              <w:ind w:left="40"/>
              <w:spacing w:after="0" w:line="162"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00"/>
              <w:spacing w:after="0" w:line="16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6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Bermuda</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6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6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5"/>
              </w:rPr>
              <w:t>OWNED</w:t>
            </w:r>
          </w:p>
        </w:tc>
        <w:tc>
          <w:tcPr>
            <w:tcW w:w="34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6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34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4,406,252</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4,406,252</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10.8%</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N69605108</w:t>
            </w: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80" w:type="dxa"/>
            <w:vAlign w:val="bottom"/>
            <w:tcBorders>
              <w:right w:val="single" w:sz="8" w:color="auto"/>
            </w:tcBorders>
          </w:tcPr>
          <w:p>
            <w:pPr>
              <w:ind w:left="42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17 of 25</w:t>
            </w:r>
          </w:p>
        </w:tc>
      </w:tr>
      <w:tr>
        <w:trPr>
          <w:trHeight w:val="648"/>
        </w:trPr>
        <w:tc>
          <w:tcPr>
            <w:tcW w:w="8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680" w:type="dxa"/>
            <w:vAlign w:val="bottom"/>
            <w:gridSpan w:val="4"/>
          </w:tcPr>
          <w:p>
            <w:pPr>
              <w:ind w:left="300"/>
              <w:spacing w:after="0"/>
              <w:rPr>
                <w:sz w:val="20"/>
                <w:szCs w:val="20"/>
                <w:color w:val="auto"/>
              </w:rPr>
            </w:pPr>
            <w:r>
              <w:rPr>
                <w:rFonts w:ascii="Arial" w:cs="Arial" w:eastAsia="Arial" w:hAnsi="Arial"/>
                <w:sz w:val="18"/>
                <w:szCs w:val="18"/>
                <w:b w:val="1"/>
                <w:bCs w:val="1"/>
                <w:color w:val="auto"/>
                <w:w w:val="98"/>
              </w:rPr>
              <w:t>(a)NAME OF ISSUER</w:t>
            </w:r>
          </w:p>
        </w:tc>
        <w:tc>
          <w:tcPr>
            <w:tcW w:w="44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92"/>
        </w:trPr>
        <w:tc>
          <w:tcPr>
            <w:tcW w:w="840" w:type="dxa"/>
            <w:vAlign w:val="bottom"/>
          </w:tcPr>
          <w:p>
            <w:pPr>
              <w:spacing w:after="0"/>
              <w:rPr>
                <w:sz w:val="24"/>
                <w:szCs w:val="24"/>
                <w:color w:val="auto"/>
              </w:rPr>
            </w:pPr>
          </w:p>
        </w:tc>
        <w:tc>
          <w:tcPr>
            <w:tcW w:w="3680" w:type="dxa"/>
            <w:vAlign w:val="bottom"/>
            <w:gridSpan w:val="4"/>
          </w:tcPr>
          <w:p>
            <w:pPr>
              <w:ind w:left="860"/>
              <w:spacing w:after="0"/>
              <w:rPr>
                <w:sz w:val="20"/>
                <w:szCs w:val="20"/>
                <w:color w:val="auto"/>
              </w:rPr>
            </w:pPr>
            <w:r>
              <w:rPr>
                <w:rFonts w:ascii="Arial" w:cs="Arial" w:eastAsia="Arial" w:hAnsi="Arial"/>
                <w:sz w:val="18"/>
                <w:szCs w:val="18"/>
                <w:color w:val="auto"/>
              </w:rPr>
              <w:t>Pharvaris N.V. (the “Company”).</w:t>
            </w:r>
          </w:p>
        </w:tc>
        <w:tc>
          <w:tcPr>
            <w:tcW w:w="44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225" w:lineRule="exact"/>
        <w:rPr>
          <w:sz w:val="20"/>
          <w:szCs w:val="20"/>
          <w:color w:val="auto"/>
        </w:rPr>
      </w:pPr>
    </w:p>
    <w:p>
      <w:pPr>
        <w:ind w:left="1700" w:right="4600" w:hanging="569"/>
        <w:spacing w:after="0" w:line="530" w:lineRule="auto"/>
        <w:tabs>
          <w:tab w:leader="none" w:pos="17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ADDRESS OF ISSUER’S PRINCIPAL EXECUTIVE OFFICES </w:t>
      </w:r>
      <w:r>
        <w:rPr>
          <w:rFonts w:ascii="Arial" w:cs="Arial" w:eastAsia="Arial" w:hAnsi="Arial"/>
          <w:sz w:val="17"/>
          <w:szCs w:val="17"/>
          <w:color w:val="auto"/>
        </w:rPr>
        <w:t>Emmy Noetherweg 2, 2333 BK Leiden, The Netherlands</w:t>
      </w:r>
    </w:p>
    <w:p>
      <w:pPr>
        <w:spacing w:after="0" w:line="1" w:lineRule="exact"/>
        <w:rPr>
          <w:sz w:val="20"/>
          <w:szCs w:val="20"/>
          <w:color w:val="auto"/>
        </w:rPr>
      </w:pPr>
    </w:p>
    <w:p>
      <w:pPr>
        <w:spacing w:after="0"/>
        <w:tabs>
          <w:tab w:leader="none" w:pos="1120" w:val="left"/>
          <w:tab w:leader="none" w:pos="1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7"/>
          <w:szCs w:val="17"/>
          <w:b w:val="1"/>
          <w:bCs w:val="1"/>
          <w:color w:val="auto"/>
        </w:rPr>
        <w:t>NAMES OF PERSONS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Statement is being filed on behalf of each of the following persons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225" w:lineRule="exact"/>
        <w:rPr>
          <w:sz w:val="20"/>
          <w:szCs w:val="20"/>
          <w:color w:val="auto"/>
        </w:rPr>
      </w:pPr>
    </w:p>
    <w:p>
      <w:pPr>
        <w:ind w:left="1700" w:hanging="569"/>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Atlantic, L.P. (“GA LP”);</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Atlantic PH B.V. (“</w:t>
      </w:r>
      <w:r>
        <w:rPr>
          <w:rFonts w:ascii="Arial" w:cs="Arial" w:eastAsia="Arial" w:hAnsi="Arial"/>
          <w:sz w:val="18"/>
          <w:szCs w:val="18"/>
          <w:u w:val="single" w:color="auto"/>
          <w:color w:val="auto"/>
        </w:rPr>
        <w:t>GA PH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Atlantic Coöperatief U.A. (“</w:t>
      </w:r>
      <w:r>
        <w:rPr>
          <w:rFonts w:ascii="Arial" w:cs="Arial" w:eastAsia="Arial" w:hAnsi="Arial"/>
          <w:sz w:val="18"/>
          <w:szCs w:val="18"/>
          <w:u w:val="single" w:color="auto"/>
          <w:color w:val="auto"/>
        </w:rPr>
        <w:t>GA Coop UA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Atlantic Partners (Bermuda) IV, L.P. (“</w:t>
      </w:r>
      <w:r>
        <w:rPr>
          <w:rFonts w:ascii="Arial" w:cs="Arial" w:eastAsia="Arial" w:hAnsi="Arial"/>
          <w:sz w:val="18"/>
          <w:szCs w:val="18"/>
          <w:u w:val="single" w:color="auto"/>
          <w:color w:val="auto"/>
        </w:rPr>
        <w:t>GAP Bermuda IV</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Atlantic Partners (Bermuda) EU, L.P. (“</w:t>
      </w:r>
      <w:r>
        <w:rPr>
          <w:rFonts w:ascii="Arial" w:cs="Arial" w:eastAsia="Arial" w:hAnsi="Arial"/>
          <w:sz w:val="18"/>
          <w:szCs w:val="18"/>
          <w:u w:val="single" w:color="auto"/>
          <w:color w:val="auto"/>
        </w:rPr>
        <w:t>GAP Bermuda EU</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Atlantic Partners (Lux) SCSp (“</w:t>
      </w:r>
      <w:r>
        <w:rPr>
          <w:rFonts w:ascii="Arial" w:cs="Arial" w:eastAsia="Arial" w:hAnsi="Arial"/>
          <w:sz w:val="18"/>
          <w:szCs w:val="18"/>
          <w:u w:val="single" w:color="auto"/>
          <w:color w:val="auto"/>
        </w:rPr>
        <w:t>GAP Lux</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Atlantic Coöperatief, L.P. (“</w:t>
      </w:r>
      <w:r>
        <w:rPr>
          <w:rFonts w:ascii="Arial" w:cs="Arial" w:eastAsia="Arial" w:hAnsi="Arial"/>
          <w:sz w:val="18"/>
          <w:szCs w:val="18"/>
          <w:u w:val="single" w:color="auto"/>
          <w:color w:val="auto"/>
        </w:rPr>
        <w:t>GA Coop LP</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GAP Coinvestments III, LLC (“</w:t>
      </w:r>
      <w:r>
        <w:rPr>
          <w:rFonts w:ascii="Arial" w:cs="Arial" w:eastAsia="Arial" w:hAnsi="Arial"/>
          <w:sz w:val="18"/>
          <w:szCs w:val="18"/>
          <w:u w:val="single" w:color="auto"/>
          <w:color w:val="auto"/>
        </w:rPr>
        <w:t>GAPCO III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GAP Coinvestments IV, LLC (“</w:t>
      </w:r>
      <w:r>
        <w:rPr>
          <w:rFonts w:ascii="Arial" w:cs="Arial" w:eastAsia="Arial" w:hAnsi="Arial"/>
          <w:sz w:val="18"/>
          <w:szCs w:val="18"/>
          <w:u w:val="single" w:color="auto"/>
          <w:color w:val="auto"/>
        </w:rPr>
        <w:t>GAPCO IV</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GAP Coinvestments V, LLC (“</w:t>
      </w:r>
      <w:r>
        <w:rPr>
          <w:rFonts w:ascii="Arial" w:cs="Arial" w:eastAsia="Arial" w:hAnsi="Arial"/>
          <w:sz w:val="18"/>
          <w:szCs w:val="18"/>
          <w:u w:val="single" w:color="auto"/>
          <w:color w:val="auto"/>
        </w:rPr>
        <w:t>GAPCO V”</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GAP Coinvestments CDA, L.P. (“</w:t>
      </w:r>
      <w:r>
        <w:rPr>
          <w:rFonts w:ascii="Arial" w:cs="Arial" w:eastAsia="Arial" w:hAnsi="Arial"/>
          <w:sz w:val="18"/>
          <w:szCs w:val="18"/>
          <w:u w:val="single" w:color="auto"/>
          <w:color w:val="auto"/>
        </w:rPr>
        <w:t>GAPCO CDA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Atlantic GenPar, (Lux) SCSp (“</w:t>
      </w:r>
      <w:r>
        <w:rPr>
          <w:rFonts w:ascii="Arial" w:cs="Arial" w:eastAsia="Arial" w:hAnsi="Arial"/>
          <w:sz w:val="18"/>
          <w:szCs w:val="18"/>
          <w:u w:val="single" w:color="auto"/>
          <w:color w:val="auto"/>
        </w:rPr>
        <w:t>GA GenPar Lu</w:t>
      </w:r>
      <w:r>
        <w:rPr>
          <w:rFonts w:ascii="Arial" w:cs="Arial" w:eastAsia="Arial" w:hAnsi="Arial"/>
          <w:sz w:val="18"/>
          <w:szCs w:val="18"/>
          <w:color w:val="auto"/>
        </w:rPr>
        <w:t>x”);</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Atlantic (Lux) S.à r.l. (“</w:t>
      </w:r>
      <w:r>
        <w:rPr>
          <w:rFonts w:ascii="Arial" w:cs="Arial" w:eastAsia="Arial" w:hAnsi="Arial"/>
          <w:sz w:val="18"/>
          <w:szCs w:val="18"/>
          <w:u w:val="single" w:color="auto"/>
          <w:color w:val="auto"/>
        </w:rPr>
        <w:t>GA Lux”</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Atlantic GenPar (Bermuda), L.P. (“</w:t>
      </w:r>
      <w:r>
        <w:rPr>
          <w:rFonts w:ascii="Arial" w:cs="Arial" w:eastAsia="Arial" w:hAnsi="Arial"/>
          <w:sz w:val="18"/>
          <w:szCs w:val="18"/>
          <w:u w:val="single" w:color="auto"/>
          <w:color w:val="auto"/>
        </w:rPr>
        <w:t>GenPar Bermuda”</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GAP (Bermuda) L.P. (“</w:t>
      </w:r>
      <w:r>
        <w:rPr>
          <w:rFonts w:ascii="Arial" w:cs="Arial" w:eastAsia="Arial" w:hAnsi="Arial"/>
          <w:sz w:val="18"/>
          <w:szCs w:val="18"/>
          <w:u w:val="single" w:color="auto"/>
          <w:color w:val="auto"/>
        </w:rPr>
        <w:t>GAP (Bermuda) LP</w:t>
      </w:r>
      <w:r>
        <w:rPr>
          <w:rFonts w:ascii="Arial" w:cs="Arial" w:eastAsia="Arial" w:hAnsi="Arial"/>
          <w:sz w:val="18"/>
          <w:szCs w:val="18"/>
          <w:color w:val="auto"/>
        </w:rPr>
        <w:t>”).</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GAP (Bermuda) IV, GAP (Bermuda) EU, GAP Lux and GA Coop LP are collectively referred to as the “</w:t>
      </w:r>
      <w:r>
        <w:rPr>
          <w:rFonts w:ascii="Arial" w:cs="Arial" w:eastAsia="Arial" w:hAnsi="Arial"/>
          <w:sz w:val="18"/>
          <w:szCs w:val="18"/>
          <w:u w:val="single" w:color="auto"/>
          <w:color w:val="auto"/>
        </w:rPr>
        <w:t>GA Funds</w:t>
      </w:r>
      <w:r>
        <w:rPr>
          <w:rFonts w:ascii="Arial" w:cs="Arial" w:eastAsia="Arial" w:hAnsi="Arial"/>
          <w:sz w:val="18"/>
          <w:szCs w:val="18"/>
          <w:color w:val="auto"/>
        </w:rPr>
        <w:t>.” GAPCO III, GAPCO IV, GAPCO V and GAPCO CDA are collectively referred to as the “</w:t>
      </w:r>
      <w:r>
        <w:rPr>
          <w:rFonts w:ascii="Arial" w:cs="Arial" w:eastAsia="Arial" w:hAnsi="Arial"/>
          <w:sz w:val="18"/>
          <w:szCs w:val="18"/>
          <w:u w:val="single" w:color="auto"/>
          <w:color w:val="auto"/>
        </w:rPr>
        <w:t>Sponsor Coinvestment Funds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N69605108</w:t>
            </w: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18 of 25</w:t>
            </w:r>
          </w:p>
        </w:tc>
      </w:tr>
    </w:tbl>
    <w:p>
      <w:pPr>
        <w:spacing w:after="0" w:line="200" w:lineRule="exact"/>
        <w:rPr>
          <w:sz w:val="20"/>
          <w:szCs w:val="20"/>
          <w:color w:val="auto"/>
        </w:rPr>
      </w:pPr>
    </w:p>
    <w:p>
      <w:pPr>
        <w:spacing w:after="0" w:line="214" w:lineRule="exact"/>
        <w:rPr>
          <w:sz w:val="20"/>
          <w:szCs w:val="20"/>
          <w:color w:val="auto"/>
        </w:rPr>
      </w:pPr>
    </w:p>
    <w:p>
      <w:pPr>
        <w:ind w:left="1700" w:hanging="569"/>
        <w:spacing w:after="0"/>
        <w:tabs>
          <w:tab w:leader="none" w:pos="17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address of GA Coop LP, GAP Bermuda IV, GAP Bermuda EU, GenPar Bermuda, and GAP (Bermuda) LP is c/o Conyers Client Services (Bermuda) Limited, Clarendon House, 2 Church Street, Hamilton HM 11, Bermuda. The address of GA PH and GA Coop UA is c/o General Atlantic, Prinsengracht 769, Amsterdam, 1017 JZ The Netherlands. The address of GAP Lux, GA GenPar Lux and GA Lux is Luxembourg is 412F, Route d’Esch, L-1471 Luxembourg. The address of GA LP and each of the Sponsor Coinvestment Funds is c/o General Atlantic Service Company, L.P., 55 East 52nd Street, 33rd Floor, New York, NY 10055.</w:t>
      </w:r>
    </w:p>
    <w:p>
      <w:pPr>
        <w:spacing w:after="0" w:line="184" w:lineRule="exact"/>
        <w:rPr>
          <w:sz w:val="20"/>
          <w:szCs w:val="20"/>
          <w:color w:val="auto"/>
        </w:rPr>
      </w:pPr>
    </w:p>
    <w:p>
      <w:pPr>
        <w:ind w:left="1700" w:hanging="569"/>
        <w:spacing w:after="0"/>
        <w:tabs>
          <w:tab w:leader="none" w:pos="17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29" w:lineRule="exact"/>
        <w:rPr>
          <w:sz w:val="20"/>
          <w:szCs w:val="20"/>
          <w:color w:val="auto"/>
        </w:rPr>
      </w:pPr>
    </w:p>
    <w:p>
      <w:pPr>
        <w:ind w:left="1700" w:hanging="569"/>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 LP – Delaware</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 PH – The Netherlands</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 Coop UA - The Netherlands</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GAP Bermuda IV - Bermuda</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GAP Bermuda EU – Bermuda</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GAP Lux - Luxembourg</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 Coop LP - Bermuda</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GAPCO III - Delaware</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GAPCO IV - Delaware</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GAPCO V - Delaware</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GAPCO CDA - Delaware</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 GenPar Lux - Luxembourg</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 Lux - Luxembourg</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GenPar Bermuda - Bermuda</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GAP (Bermuda) LP – Bermuda</w:t>
      </w:r>
    </w:p>
    <w:p>
      <w:pPr>
        <w:spacing w:after="0" w:line="248" w:lineRule="exact"/>
        <w:rPr>
          <w:sz w:val="20"/>
          <w:szCs w:val="20"/>
          <w:color w:val="auto"/>
        </w:rPr>
      </w:pPr>
    </w:p>
    <w:p>
      <w:pPr>
        <w:ind w:left="1700" w:hanging="569"/>
        <w:spacing w:after="0"/>
        <w:tabs>
          <w:tab w:leader="none" w:pos="17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Ordinary shares, par value €0.12 per share (the “</w:t>
      </w:r>
      <w:r>
        <w:rPr>
          <w:rFonts w:ascii="Arial" w:cs="Arial" w:eastAsia="Arial" w:hAnsi="Arial"/>
          <w:sz w:val="18"/>
          <w:szCs w:val="18"/>
          <w:u w:val="single" w:color="auto"/>
          <w:color w:val="auto"/>
        </w:rPr>
        <w:t>ordinary shares</w:t>
      </w:r>
      <w:r>
        <w:rPr>
          <w:rFonts w:ascii="Arial" w:cs="Arial" w:eastAsia="Arial" w:hAnsi="Arial"/>
          <w:sz w:val="18"/>
          <w:szCs w:val="18"/>
          <w:color w:val="auto"/>
        </w:rPr>
        <w:t>”)</w:t>
      </w:r>
    </w:p>
    <w:p>
      <w:pPr>
        <w:spacing w:after="0" w:line="221" w:lineRule="exact"/>
        <w:rPr>
          <w:sz w:val="20"/>
          <w:szCs w:val="20"/>
          <w:color w:val="auto"/>
        </w:rPr>
      </w:pPr>
    </w:p>
    <w:p>
      <w:pPr>
        <w:ind w:left="1700" w:hanging="569"/>
        <w:spacing w:after="0"/>
        <w:tabs>
          <w:tab w:leader="none" w:pos="17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N69605108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N69605108</w:t>
            </w: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19 of 25</w:t>
            </w:r>
          </w:p>
        </w:tc>
      </w:tr>
    </w:tbl>
    <w:p>
      <w:pPr>
        <w:spacing w:after="0" w:line="200" w:lineRule="exact"/>
        <w:rPr>
          <w:sz w:val="20"/>
          <w:szCs w:val="20"/>
          <w:color w:val="auto"/>
        </w:rPr>
      </w:pPr>
    </w:p>
    <w:p>
      <w:pPr>
        <w:spacing w:after="0" w:line="241" w:lineRule="exact"/>
        <w:rPr>
          <w:sz w:val="20"/>
          <w:szCs w:val="20"/>
          <w:color w:val="auto"/>
        </w:rPr>
      </w:pPr>
    </w:p>
    <w:p>
      <w:pPr>
        <w:ind w:left="1140" w:right="340" w:hanging="1122"/>
        <w:spacing w:after="0" w:line="282" w:lineRule="auto"/>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RULES 13d-1(b) OR 13d-2(b) OR (c), CHECK WHETHER THE PERSON FILING IS: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23, 2023, the Reporting Persons owned the following number of the Company’s common stock:</w:t>
      </w:r>
    </w:p>
    <w:p>
      <w:pPr>
        <w:spacing w:after="0" w:line="225" w:lineRule="exact"/>
        <w:rPr>
          <w:sz w:val="20"/>
          <w:szCs w:val="20"/>
          <w:color w:val="auto"/>
        </w:rPr>
      </w:pPr>
    </w:p>
    <w:p>
      <w:pPr>
        <w:ind w:left="1700" w:hanging="569"/>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 LP owned of record no ordinary shares or 0.0% of the issued and outstanding ordinary shares</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 PH owned of record 4,406,252 ordinary shares or 10.8% of the issued and outstanding ordinary shares</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 Coop UA owned of record no ordinary shares or 0.0% of the issued and outstanding ordinary shares</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GAP Bermuda IV owned of record no ordinary shares or 0.0% of the issued and outstanding ordinary shares</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GAP Bermuda EU owned of record no ordinary shares or 0.0% of the issued and outstanding ordinary shares</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GAP Lux owned of record no ordinary shares or 0.0% of the issued and outstanding ordinary shares</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 Coop LP owned of record no ordinary shares or 0.0% of the issued and outstanding ordinary shares</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GAPCO III owned of record no ordinary shares or 0.0% of the issued and outstanding ordinary shares</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GAPCO IV owned of record no ordinary shares or 0.0% of the issued and outstanding ordinary shares</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GAPCO V owned of record no ordinary shares or 0.0% of the issued and outstanding ordinary shares</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GAPCO CDA owned of record no ordinary shares or 0.0% of the issued and outstanding ordinary shares</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 GenPar Lux owned of record no ordinary shares or 0.0% of the issued and outstanding ordinary shares</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 Lux owned of record no ordinary shares or 0.0% of the issued and outstanding ordinary shares</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GenPar Bermuda owned of record no ordinary shares or 0.0% of the issued and outstanding ordinary shares</w:t>
      </w:r>
    </w:p>
    <w:p>
      <w:pPr>
        <w:spacing w:after="0" w:line="225" w:lineRule="exact"/>
        <w:rPr>
          <w:rFonts w:ascii="Arial" w:cs="Arial" w:eastAsia="Arial" w:hAnsi="Arial"/>
          <w:sz w:val="18"/>
          <w:szCs w:val="18"/>
          <w:color w:val="auto"/>
        </w:rPr>
      </w:pPr>
    </w:p>
    <w:p>
      <w:pPr>
        <w:ind w:left="1700" w:hanging="569"/>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GAP (Bermuda) LP owned of record no ordinary shares or 0.0% of the issued and outstanding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N69605108</w:t>
            </w: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20 of 25</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GA PH is a wholly owned subsidiary of GA Coop UA. The GA Funds and the Sponsor Coinvestment Funds share beneficial ownership of the shares of common stock held of record by GA PH. The general partner of GAP Lux is GA GenPar Lux and the general partner of GA GenPar Lux is GA Lux. The general partner of GAP Bermuda IV and GAP Bermuda EU and the sole shareholder of GA Lux is GenPar Bermuda. GAP (Bermuda) LP, which is controlled by the management committee of GASC MGP, LLC (the “GA Management Committee”), is the general partner of GenPar Bermuda and GA Coop LP. GA LP, which is also controlled by the GA Management Committee, is the managing member of GAPCO III, GAPCO IV and GAPCO V and the general partner of GAPCO CDA. As of the date hereof, there are eleven members of the GA Management Committee. By virtue of the foregoing, the Reporting Persons may be deemed to share voting power and the power to direct the disposition of the shares that each owns of record. Each of the members of the GA Management Committee disclaims ownership of the ordinary shares reported herein except to the extent that he has a pecuniary interest therein. The name, the address and the citizenship of each of the members of the GA Management Committee as of the date hereof is attached hereto as Schedule A and is hereby incorporated by reference.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By virtue of the relationship described above, each of the Reporting Persons may be deemed to beneficially own 4,406,252 ordinary shares.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Percentage Owned</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All calculation of percentage ownership herein are based on an aggregate of 40,822,916 ordinary shares, consisting of 33,871,576 ordinary shares represented by the Company to be outstanding as of June 16, 2023 in the Subscription Agreement entered into by the Company, GA PH and several other investors named therein on the same date (the “Subscription Agreement”), and 6,951,340 ordinary shares issued pursuant to the Subscription Agreement.</w:t>
      </w:r>
    </w:p>
    <w:p>
      <w:pPr>
        <w:spacing w:after="0" w:line="149"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u w:val="single" w:color="auto"/>
          <w:color w:val="auto"/>
        </w:rPr>
        <w:t>Number of Shares as to Which Such Person Has Sole/Shared Power to Vote or to Direct the Vote and Sole/Shared Power to Dispose or to Direct the Disposition of</w:t>
      </w:r>
      <w:r>
        <w:rPr>
          <w:rFonts w:ascii="Arial" w:cs="Arial" w:eastAsia="Arial" w:hAnsi="Arial"/>
          <w:sz w:val="18"/>
          <w:szCs w:val="18"/>
          <w:color w:val="auto"/>
        </w:rPr>
        <w:t>:</w:t>
      </w:r>
    </w:p>
    <w:p>
      <w:pPr>
        <w:spacing w:after="0" w:line="170" w:lineRule="exact"/>
        <w:rPr>
          <w:sz w:val="20"/>
          <w:szCs w:val="20"/>
          <w:color w:val="auto"/>
        </w:rPr>
      </w:pPr>
    </w:p>
    <w:p>
      <w:pPr>
        <w:ind w:left="1300" w:right="48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of the Reporting Persons may be deemed to have the sole power to direct the voting and dispositions of the ordinary shares as indicated on such Reporting Person’s cover page included herein.</w:t>
      </w:r>
    </w:p>
    <w:p>
      <w:pPr>
        <w:spacing w:after="0" w:line="170" w:lineRule="exact"/>
        <w:rPr>
          <w:rFonts w:ascii="Arial" w:cs="Arial" w:eastAsia="Arial" w:hAnsi="Arial"/>
          <w:sz w:val="18"/>
          <w:szCs w:val="18"/>
          <w:color w:val="auto"/>
        </w:rPr>
      </w:pPr>
    </w:p>
    <w:p>
      <w:pPr>
        <w:ind w:left="1300" w:right="100" w:hanging="644"/>
        <w:spacing w:after="0" w:line="308"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Each of the Reporting Persons may be deemed to share the power to direct the voting and dispositions of the ordinary shares that may be deemed to be owned beneficially by each of them as indicated on such Reporting Person’s cover page included herein.</w:t>
      </w:r>
    </w:p>
    <w:p>
      <w:pPr>
        <w:spacing w:after="0" w:line="14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140" w:right="1000" w:hanging="1122"/>
        <w:spacing w:after="0" w:line="282"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2, which states the identity of the members of the group filing this Schedule 13G.</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N69605108</w:t>
            </w: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21 of 25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u w:val="single" w:color="auto"/>
          <w:color w:val="0000EE"/>
        </w:rPr>
        <w:t>Joint Filing Agreement as required by Rule 13d-1(k)(1)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N69605108</w:t>
            </w: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22 of 25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as of June 23, 2023</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GENERAL ATLANTIC, L.P.</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18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GENERAL ATLANTIC PH B.V.</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I.M. van der Hoorn</w:t>
            </w:r>
          </w:p>
        </w:tc>
      </w:tr>
      <w:tr>
        <w:trPr>
          <w:trHeight w:val="195"/>
        </w:trPr>
        <w:tc>
          <w:tcPr>
            <w:tcW w:w="560" w:type="dxa"/>
            <w:vAlign w:val="bottom"/>
          </w:tcPr>
          <w:p>
            <w:pPr>
              <w:spacing w:after="0"/>
              <w:rPr>
                <w:sz w:val="16"/>
                <w:szCs w:val="16"/>
                <w:color w:val="auto"/>
              </w:rPr>
            </w:pPr>
          </w:p>
        </w:tc>
        <w:tc>
          <w:tcPr>
            <w:tcW w:w="3940" w:type="dxa"/>
            <w:vAlign w:val="bottom"/>
            <w:gridSpan w:val="2"/>
          </w:tcPr>
          <w:p>
            <w:pPr>
              <w:spacing w:after="0" w:line="195" w:lineRule="exact"/>
              <w:rPr>
                <w:sz w:val="20"/>
                <w:szCs w:val="20"/>
                <w:color w:val="auto"/>
              </w:rPr>
            </w:pPr>
            <w:r>
              <w:rPr>
                <w:rFonts w:ascii="Arial" w:cs="Arial" w:eastAsia="Arial" w:hAnsi="Arial"/>
                <w:sz w:val="18"/>
                <w:szCs w:val="18"/>
                <w:color w:val="auto"/>
              </w:rPr>
              <w:t>Name: I.M. van der Hoorn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80"/>
              <w:spacing w:after="0"/>
              <w:rPr>
                <w:sz w:val="20"/>
                <w:szCs w:val="20"/>
                <w:color w:val="auto"/>
              </w:rPr>
            </w:pPr>
            <w:r>
              <w:rPr>
                <w:rFonts w:ascii="Arial" w:cs="Arial" w:eastAsia="Arial" w:hAnsi="Arial"/>
                <w:sz w:val="18"/>
                <w:szCs w:val="18"/>
                <w:color w:val="auto"/>
              </w:rPr>
              <w:t>Director A</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L.J.M. Duijsens</w:t>
            </w:r>
          </w:p>
        </w:tc>
      </w:tr>
      <w:tr>
        <w:trPr>
          <w:trHeight w:val="195"/>
        </w:trPr>
        <w:tc>
          <w:tcPr>
            <w:tcW w:w="560" w:type="dxa"/>
            <w:vAlign w:val="bottom"/>
          </w:tcPr>
          <w:p>
            <w:pPr>
              <w:spacing w:after="0"/>
              <w:rPr>
                <w:sz w:val="16"/>
                <w:szCs w:val="16"/>
                <w:color w:val="auto"/>
              </w:rPr>
            </w:pPr>
          </w:p>
        </w:tc>
        <w:tc>
          <w:tcPr>
            <w:tcW w:w="3940" w:type="dxa"/>
            <w:vAlign w:val="bottom"/>
            <w:gridSpan w:val="2"/>
          </w:tcPr>
          <w:p>
            <w:pPr>
              <w:spacing w:after="0" w:line="195" w:lineRule="exact"/>
              <w:rPr>
                <w:sz w:val="20"/>
                <w:szCs w:val="20"/>
                <w:color w:val="auto"/>
              </w:rPr>
            </w:pPr>
            <w:r>
              <w:rPr>
                <w:rFonts w:ascii="Arial" w:cs="Arial" w:eastAsia="Arial" w:hAnsi="Arial"/>
                <w:sz w:val="18"/>
                <w:szCs w:val="18"/>
                <w:color w:val="auto"/>
              </w:rPr>
              <w:t>Name: L.J.M. Duijsens</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80"/>
              <w:spacing w:after="0"/>
              <w:rPr>
                <w:sz w:val="20"/>
                <w:szCs w:val="20"/>
                <w:color w:val="auto"/>
              </w:rPr>
            </w:pPr>
            <w:r>
              <w:rPr>
                <w:rFonts w:ascii="Arial" w:cs="Arial" w:eastAsia="Arial" w:hAnsi="Arial"/>
                <w:sz w:val="18"/>
                <w:szCs w:val="18"/>
                <w:color w:val="auto"/>
              </w:rPr>
              <w:t>Director B</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GENERAL ATLANTIC COÖPERATIEF U.A.</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I.M. van der Hoorn</w:t>
            </w:r>
          </w:p>
        </w:tc>
      </w:tr>
      <w:tr>
        <w:trPr>
          <w:trHeight w:val="195"/>
        </w:trPr>
        <w:tc>
          <w:tcPr>
            <w:tcW w:w="560" w:type="dxa"/>
            <w:vAlign w:val="bottom"/>
          </w:tcPr>
          <w:p>
            <w:pPr>
              <w:spacing w:after="0"/>
              <w:rPr>
                <w:sz w:val="16"/>
                <w:szCs w:val="16"/>
                <w:color w:val="auto"/>
              </w:rPr>
            </w:pPr>
          </w:p>
        </w:tc>
        <w:tc>
          <w:tcPr>
            <w:tcW w:w="3940" w:type="dxa"/>
            <w:vAlign w:val="bottom"/>
            <w:gridSpan w:val="2"/>
          </w:tcPr>
          <w:p>
            <w:pPr>
              <w:spacing w:after="0" w:line="195" w:lineRule="exact"/>
              <w:rPr>
                <w:sz w:val="20"/>
                <w:szCs w:val="20"/>
                <w:color w:val="auto"/>
              </w:rPr>
            </w:pPr>
            <w:r>
              <w:rPr>
                <w:rFonts w:ascii="Arial" w:cs="Arial" w:eastAsia="Arial" w:hAnsi="Arial"/>
                <w:sz w:val="18"/>
                <w:szCs w:val="18"/>
                <w:color w:val="auto"/>
              </w:rPr>
              <w:t>Name: I.M. van der Hoorn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80"/>
              <w:spacing w:after="0"/>
              <w:rPr>
                <w:sz w:val="20"/>
                <w:szCs w:val="20"/>
                <w:color w:val="auto"/>
              </w:rPr>
            </w:pPr>
            <w:r>
              <w:rPr>
                <w:rFonts w:ascii="Arial" w:cs="Arial" w:eastAsia="Arial" w:hAnsi="Arial"/>
                <w:sz w:val="18"/>
                <w:szCs w:val="18"/>
                <w:color w:val="auto"/>
              </w:rPr>
              <w:t>Director A</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L.J.M. Duijsens</w:t>
            </w:r>
          </w:p>
        </w:tc>
      </w:tr>
      <w:tr>
        <w:trPr>
          <w:trHeight w:val="195"/>
        </w:trPr>
        <w:tc>
          <w:tcPr>
            <w:tcW w:w="560" w:type="dxa"/>
            <w:vAlign w:val="bottom"/>
          </w:tcPr>
          <w:p>
            <w:pPr>
              <w:spacing w:after="0"/>
              <w:rPr>
                <w:sz w:val="16"/>
                <w:szCs w:val="16"/>
                <w:color w:val="auto"/>
              </w:rPr>
            </w:pPr>
          </w:p>
        </w:tc>
        <w:tc>
          <w:tcPr>
            <w:tcW w:w="3940" w:type="dxa"/>
            <w:vAlign w:val="bottom"/>
            <w:gridSpan w:val="2"/>
          </w:tcPr>
          <w:p>
            <w:pPr>
              <w:spacing w:after="0" w:line="195" w:lineRule="exact"/>
              <w:rPr>
                <w:sz w:val="20"/>
                <w:szCs w:val="20"/>
                <w:color w:val="auto"/>
              </w:rPr>
            </w:pPr>
            <w:r>
              <w:rPr>
                <w:rFonts w:ascii="Arial" w:cs="Arial" w:eastAsia="Arial" w:hAnsi="Arial"/>
                <w:sz w:val="18"/>
                <w:szCs w:val="18"/>
                <w:color w:val="auto"/>
              </w:rPr>
              <w:t>Name: L.J.M. Duijsens</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80"/>
              <w:spacing w:after="0"/>
              <w:rPr>
                <w:sz w:val="20"/>
                <w:szCs w:val="20"/>
                <w:color w:val="auto"/>
              </w:rPr>
            </w:pPr>
            <w:r>
              <w:rPr>
                <w:rFonts w:ascii="Arial" w:cs="Arial" w:eastAsia="Arial" w:hAnsi="Arial"/>
                <w:sz w:val="18"/>
                <w:szCs w:val="18"/>
                <w:color w:val="auto"/>
              </w:rPr>
              <w:t>Director B</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GENERAL ATLANTIC PARTNERS (BERMUDA) IV,</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ind w:left="5620"/>
              <w:spacing w:after="0"/>
              <w:rPr>
                <w:sz w:val="20"/>
                <w:szCs w:val="20"/>
                <w:color w:val="auto"/>
              </w:rPr>
            </w:pPr>
            <w:r>
              <w:rPr>
                <w:rFonts w:ascii="Arial" w:cs="Arial" w:eastAsia="Arial" w:hAnsi="Arial"/>
                <w:sz w:val="18"/>
                <w:szCs w:val="18"/>
                <w:color w:val="auto"/>
              </w:rPr>
              <w:t>By:</w:t>
            </w:r>
          </w:p>
        </w:tc>
        <w:tc>
          <w:tcPr>
            <w:tcW w:w="3940" w:type="dxa"/>
            <w:vAlign w:val="bottom"/>
          </w:tcPr>
          <w:p>
            <w:pPr>
              <w:spacing w:after="0"/>
              <w:rPr>
                <w:sz w:val="20"/>
                <w:szCs w:val="20"/>
                <w:color w:val="auto"/>
              </w:rPr>
            </w:pPr>
            <w:r>
              <w:rPr>
                <w:rFonts w:ascii="Arial" w:cs="Arial" w:eastAsia="Arial" w:hAnsi="Arial"/>
                <w:sz w:val="18"/>
                <w:szCs w:val="18"/>
                <w:color w:val="auto"/>
              </w:rPr>
              <w:t>GENERAL ATLANTIC GENPAR (BERMUDA),</w:t>
            </w:r>
          </w:p>
        </w:tc>
        <w:tc>
          <w:tcPr>
            <w:tcW w:w="1120" w:type="dxa"/>
            <w:vAlign w:val="bottom"/>
          </w:tcPr>
          <w:p>
            <w:pPr>
              <w:spacing w:after="0"/>
              <w:rPr>
                <w:sz w:val="18"/>
                <w:szCs w:val="18"/>
                <w:color w:val="auto"/>
              </w:rPr>
            </w:pPr>
          </w:p>
        </w:tc>
      </w:tr>
      <w:tr>
        <w:trPr>
          <w:trHeight w:val="230"/>
        </w:trPr>
        <w:tc>
          <w:tcPr>
            <w:tcW w:w="61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L.P., its general partner</w:t>
            </w:r>
          </w:p>
        </w:tc>
        <w:tc>
          <w:tcPr>
            <w:tcW w:w="1120" w:type="dxa"/>
            <w:vAlign w:val="bottom"/>
          </w:tcPr>
          <w:p>
            <w:pPr>
              <w:spacing w:after="0"/>
              <w:rPr>
                <w:sz w:val="20"/>
                <w:szCs w:val="20"/>
                <w:color w:val="auto"/>
              </w:rPr>
            </w:pPr>
          </w:p>
        </w:tc>
      </w:tr>
      <w:tr>
        <w:trPr>
          <w:trHeight w:val="432"/>
        </w:trPr>
        <w:tc>
          <w:tcPr>
            <w:tcW w:w="6180" w:type="dxa"/>
            <w:vAlign w:val="bottom"/>
          </w:tcPr>
          <w:p>
            <w:pPr>
              <w:ind w:left="5620"/>
              <w:spacing w:after="0"/>
              <w:rPr>
                <w:sz w:val="20"/>
                <w:szCs w:val="20"/>
                <w:color w:val="auto"/>
              </w:rPr>
            </w:pPr>
            <w:r>
              <w:rPr>
                <w:rFonts w:ascii="Arial" w:cs="Arial" w:eastAsia="Arial" w:hAnsi="Arial"/>
                <w:sz w:val="18"/>
                <w:szCs w:val="18"/>
                <w:color w:val="auto"/>
              </w:rPr>
              <w:t>By:</w:t>
            </w:r>
          </w:p>
        </w:tc>
        <w:tc>
          <w:tcPr>
            <w:tcW w:w="3940" w:type="dxa"/>
            <w:vAlign w:val="bottom"/>
          </w:tcPr>
          <w:p>
            <w:pPr>
              <w:spacing w:after="0"/>
              <w:rPr>
                <w:sz w:val="20"/>
                <w:szCs w:val="20"/>
                <w:color w:val="auto"/>
              </w:rPr>
            </w:pPr>
            <w:r>
              <w:rPr>
                <w:rFonts w:ascii="Arial" w:cs="Arial" w:eastAsia="Arial" w:hAnsi="Arial"/>
                <w:sz w:val="18"/>
                <w:szCs w:val="18"/>
                <w:color w:val="auto"/>
              </w:rPr>
              <w:t>GAP (BERMUDA) L.P., its general partner</w:t>
            </w:r>
          </w:p>
        </w:tc>
        <w:tc>
          <w:tcPr>
            <w:tcW w:w="1120" w:type="dxa"/>
            <w:vAlign w:val="bottom"/>
          </w:tcPr>
          <w:p>
            <w:pPr>
              <w:spacing w:after="0"/>
              <w:rPr>
                <w:sz w:val="24"/>
                <w:szCs w:val="24"/>
                <w:color w:val="auto"/>
              </w:rPr>
            </w:pPr>
          </w:p>
        </w:tc>
      </w:tr>
      <w:tr>
        <w:trPr>
          <w:trHeight w:val="432"/>
        </w:trPr>
        <w:tc>
          <w:tcPr>
            <w:tcW w:w="6180" w:type="dxa"/>
            <w:vAlign w:val="bottom"/>
          </w:tcPr>
          <w:p>
            <w:pPr>
              <w:ind w:left="5620"/>
              <w:spacing w:after="0"/>
              <w:rPr>
                <w:sz w:val="20"/>
                <w:szCs w:val="20"/>
                <w:color w:val="auto"/>
              </w:rPr>
            </w:pPr>
            <w:r>
              <w:rPr>
                <w:rFonts w:ascii="Arial" w:cs="Arial" w:eastAsia="Arial" w:hAnsi="Arial"/>
                <w:sz w:val="18"/>
                <w:szCs w:val="18"/>
                <w:color w:val="auto"/>
              </w:rPr>
              <w:t>By:</w:t>
            </w:r>
          </w:p>
        </w:tc>
        <w:tc>
          <w:tcPr>
            <w:tcW w:w="3940" w:type="dxa"/>
            <w:vAlign w:val="bottom"/>
          </w:tcPr>
          <w:p>
            <w:pPr>
              <w:spacing w:after="0"/>
              <w:rPr>
                <w:sz w:val="20"/>
                <w:szCs w:val="20"/>
                <w:color w:val="auto"/>
              </w:rPr>
            </w:pPr>
            <w:r>
              <w:rPr>
                <w:rFonts w:ascii="Arial" w:cs="Arial" w:eastAsia="Arial" w:hAnsi="Arial"/>
                <w:sz w:val="18"/>
                <w:szCs w:val="18"/>
                <w:color w:val="auto"/>
                <w:w w:val="96"/>
              </w:rPr>
              <w:t>GAP (BERMUDA) GP LIMITED, its general partner</w:t>
            </w:r>
          </w:p>
        </w:tc>
        <w:tc>
          <w:tcPr>
            <w:tcW w:w="1120" w:type="dxa"/>
            <w:vAlign w:val="bottom"/>
          </w:tcPr>
          <w:p>
            <w:pPr>
              <w:spacing w:after="0"/>
              <w:rPr>
                <w:sz w:val="24"/>
                <w:szCs w:val="24"/>
                <w:color w:val="auto"/>
              </w:rPr>
            </w:pPr>
          </w:p>
        </w:tc>
      </w:tr>
      <w:tr>
        <w:trPr>
          <w:trHeight w:val="432"/>
        </w:trPr>
        <w:tc>
          <w:tcPr>
            <w:tcW w:w="6180" w:type="dxa"/>
            <w:vAlign w:val="bottom"/>
          </w:tcPr>
          <w:p>
            <w:pPr>
              <w:ind w:left="562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Gosk</w:t>
            </w:r>
          </w:p>
        </w:tc>
        <w:tc>
          <w:tcPr>
            <w:tcW w:w="1120" w:type="dxa"/>
            <w:vAlign w:val="bottom"/>
          </w:tcPr>
          <w:p>
            <w:pPr>
              <w:spacing w:after="0"/>
              <w:rPr>
                <w:sz w:val="24"/>
                <w:szCs w:val="24"/>
                <w:color w:val="auto"/>
              </w:rPr>
            </w:pPr>
          </w:p>
        </w:tc>
      </w:tr>
      <w:tr>
        <w:trPr>
          <w:trHeight w:val="195"/>
        </w:trPr>
        <w:tc>
          <w:tcPr>
            <w:tcW w:w="6180" w:type="dxa"/>
            <w:vAlign w:val="bottom"/>
          </w:tcPr>
          <w:p>
            <w:pPr>
              <w:spacing w:after="0"/>
              <w:rPr>
                <w:sz w:val="16"/>
                <w:szCs w:val="16"/>
                <w:color w:val="auto"/>
              </w:rPr>
            </w:pP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Name: Michael Gosk</w:t>
            </w:r>
          </w:p>
        </w:tc>
        <w:tc>
          <w:tcPr>
            <w:tcW w:w="1120" w:type="dxa"/>
            <w:vAlign w:val="bottom"/>
          </w:tcPr>
          <w:p>
            <w:pPr>
              <w:spacing w:after="0"/>
              <w:rPr>
                <w:sz w:val="16"/>
                <w:szCs w:val="16"/>
                <w:color w:val="auto"/>
              </w:rPr>
            </w:pPr>
          </w:p>
        </w:tc>
      </w:tr>
      <w:tr>
        <w:trPr>
          <w:trHeight w:val="230"/>
        </w:trPr>
        <w:tc>
          <w:tcPr>
            <w:tcW w:w="61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Title:  Managing Director</w:t>
            </w:r>
          </w:p>
        </w:tc>
        <w:tc>
          <w:tcPr>
            <w:tcW w:w="1120" w:type="dxa"/>
            <w:vAlign w:val="bottom"/>
          </w:tcPr>
          <w:p>
            <w:pPr>
              <w:spacing w:after="0"/>
              <w:rPr>
                <w:sz w:val="20"/>
                <w:szCs w:val="20"/>
                <w:color w:val="auto"/>
              </w:rPr>
            </w:pPr>
          </w:p>
        </w:tc>
      </w:tr>
      <w:tr>
        <w:trPr>
          <w:trHeight w:val="547"/>
        </w:trPr>
        <w:tc>
          <w:tcPr>
            <w:tcW w:w="61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4" w:right="339" w:bottom="1440" w:gutter="0" w:footer="0" w:header="0"/>
        </w:sectPr>
      </w:pPr>
    </w:p>
    <w:bookmarkStart w:id="22" w:name="page23"/>
    <w:bookmarkEnd w:id="22"/>
    <w:p>
      <w:pPr>
        <w:ind w:left="40"/>
        <w:spacing w:after="0"/>
        <w:tabs>
          <w:tab w:leader="none" w:pos="4920" w:val="left"/>
          <w:tab w:leader="none" w:pos="10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23 of 25</w:t>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GENERAL ATLANTIC PARTNERS (BERMUDA) EU,</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Pr>
          <w:p>
            <w:pPr>
              <w:spacing w:after="0"/>
              <w:rPr>
                <w:sz w:val="20"/>
                <w:szCs w:val="20"/>
                <w:color w:val="auto"/>
              </w:rPr>
            </w:pPr>
            <w:r>
              <w:rPr>
                <w:rFonts w:ascii="Arial" w:cs="Arial" w:eastAsia="Arial" w:hAnsi="Arial"/>
                <w:sz w:val="18"/>
                <w:szCs w:val="18"/>
                <w:color w:val="auto"/>
              </w:rPr>
              <w:t>GENERAL ATLANTIC GENPAR (BERMUDA),</w:t>
            </w:r>
          </w:p>
        </w:tc>
      </w:tr>
      <w:tr>
        <w:trPr>
          <w:trHeight w:val="230"/>
        </w:trPr>
        <w:tc>
          <w:tcPr>
            <w:tcW w:w="5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Pr>
          <w:p>
            <w:pPr>
              <w:spacing w:after="0"/>
              <w:rPr>
                <w:sz w:val="20"/>
                <w:szCs w:val="20"/>
                <w:color w:val="auto"/>
              </w:rPr>
            </w:pPr>
            <w:r>
              <w:rPr>
                <w:rFonts w:ascii="Arial" w:cs="Arial" w:eastAsia="Arial" w:hAnsi="Arial"/>
                <w:sz w:val="18"/>
                <w:szCs w:val="18"/>
                <w:color w:val="auto"/>
              </w:rPr>
              <w:t>GAP (BERMUDA) 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Pr>
          <w:p>
            <w:pPr>
              <w:spacing w:after="0"/>
              <w:rPr>
                <w:sz w:val="20"/>
                <w:szCs w:val="20"/>
                <w:color w:val="auto"/>
              </w:rPr>
            </w:pPr>
            <w:r>
              <w:rPr>
                <w:rFonts w:ascii="Arial" w:cs="Arial" w:eastAsia="Arial" w:hAnsi="Arial"/>
                <w:sz w:val="18"/>
                <w:szCs w:val="18"/>
                <w:color w:val="auto"/>
                <w:w w:val="96"/>
              </w:rPr>
              <w:t>GAP (BERMUDA) GP LIMITED,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Gosk</w:t>
            </w:r>
          </w:p>
        </w:tc>
      </w:tr>
      <w:tr>
        <w:trPr>
          <w:trHeight w:val="195"/>
        </w:trPr>
        <w:tc>
          <w:tcPr>
            <w:tcW w:w="560" w:type="dxa"/>
            <w:vAlign w:val="bottom"/>
          </w:tcPr>
          <w:p>
            <w:pPr>
              <w:spacing w:after="0"/>
              <w:rPr>
                <w:sz w:val="16"/>
                <w:szCs w:val="16"/>
                <w:color w:val="auto"/>
              </w:rPr>
            </w:pP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Name: Michael Gosk</w:t>
            </w:r>
          </w:p>
        </w:tc>
      </w:tr>
      <w:tr>
        <w:trPr>
          <w:trHeight w:val="230"/>
        </w:trPr>
        <w:tc>
          <w:tcPr>
            <w:tcW w:w="5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Title:  Managing Director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GENERAL ATLANTIC PARTNERS (LUX) SCSP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ind w:left="5620"/>
              <w:spacing w:after="0"/>
              <w:rPr>
                <w:sz w:val="20"/>
                <w:szCs w:val="20"/>
                <w:color w:val="auto"/>
              </w:rPr>
            </w:pPr>
            <w:r>
              <w:rPr>
                <w:rFonts w:ascii="Arial" w:cs="Arial" w:eastAsia="Arial" w:hAnsi="Arial"/>
                <w:sz w:val="18"/>
                <w:szCs w:val="18"/>
                <w:color w:val="auto"/>
              </w:rPr>
              <w:t>By:</w:t>
            </w:r>
          </w:p>
        </w:tc>
        <w:tc>
          <w:tcPr>
            <w:tcW w:w="3940" w:type="dxa"/>
            <w:vAlign w:val="bottom"/>
            <w:gridSpan w:val="2"/>
          </w:tcPr>
          <w:p>
            <w:pPr>
              <w:spacing w:after="0"/>
              <w:rPr>
                <w:sz w:val="20"/>
                <w:szCs w:val="20"/>
                <w:color w:val="auto"/>
              </w:rPr>
            </w:pPr>
            <w:r>
              <w:rPr>
                <w:rFonts w:ascii="Arial" w:cs="Arial" w:eastAsia="Arial" w:hAnsi="Arial"/>
                <w:sz w:val="18"/>
                <w:szCs w:val="18"/>
                <w:color w:val="auto"/>
                <w:w w:val="99"/>
              </w:rPr>
              <w:t>GENERAL ATLANTIC GENPAR (LUX) SCSP, its</w:t>
            </w:r>
          </w:p>
        </w:tc>
        <w:tc>
          <w:tcPr>
            <w:tcW w:w="1120" w:type="dxa"/>
            <w:vAlign w:val="bottom"/>
          </w:tcPr>
          <w:p>
            <w:pPr>
              <w:spacing w:after="0"/>
              <w:rPr>
                <w:sz w:val="18"/>
                <w:szCs w:val="18"/>
                <w:color w:val="auto"/>
              </w:rPr>
            </w:pPr>
          </w:p>
        </w:tc>
      </w:tr>
      <w:tr>
        <w:trPr>
          <w:trHeight w:val="230"/>
        </w:trPr>
        <w:tc>
          <w:tcPr>
            <w:tcW w:w="618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1120" w:type="dxa"/>
            <w:vAlign w:val="bottom"/>
          </w:tcPr>
          <w:p>
            <w:pPr>
              <w:spacing w:after="0"/>
              <w:rPr>
                <w:sz w:val="20"/>
                <w:szCs w:val="20"/>
                <w:color w:val="auto"/>
              </w:rPr>
            </w:pPr>
          </w:p>
        </w:tc>
      </w:tr>
      <w:tr>
        <w:trPr>
          <w:trHeight w:val="432"/>
        </w:trPr>
        <w:tc>
          <w:tcPr>
            <w:tcW w:w="6180" w:type="dxa"/>
            <w:vAlign w:val="bottom"/>
          </w:tcPr>
          <w:p>
            <w:pPr>
              <w:ind w:left="5620"/>
              <w:spacing w:after="0"/>
              <w:rPr>
                <w:sz w:val="20"/>
                <w:szCs w:val="20"/>
                <w:color w:val="auto"/>
              </w:rPr>
            </w:pPr>
            <w:r>
              <w:rPr>
                <w:rFonts w:ascii="Arial" w:cs="Arial" w:eastAsia="Arial" w:hAnsi="Arial"/>
                <w:sz w:val="18"/>
                <w:szCs w:val="18"/>
                <w:color w:val="auto"/>
              </w:rPr>
              <w:t>By:</w:t>
            </w:r>
          </w:p>
        </w:tc>
        <w:tc>
          <w:tcPr>
            <w:tcW w:w="3940" w:type="dxa"/>
            <w:vAlign w:val="bottom"/>
            <w:gridSpan w:val="2"/>
          </w:tcPr>
          <w:p>
            <w:pPr>
              <w:spacing w:after="0"/>
              <w:rPr>
                <w:sz w:val="20"/>
                <w:szCs w:val="20"/>
                <w:color w:val="auto"/>
              </w:rPr>
            </w:pPr>
            <w:r>
              <w:rPr>
                <w:rFonts w:ascii="Arial" w:cs="Arial" w:eastAsia="Arial" w:hAnsi="Arial"/>
                <w:sz w:val="18"/>
                <w:szCs w:val="18"/>
                <w:color w:val="auto"/>
              </w:rPr>
              <w:t>GENERAL ATLANTIC (LUX) S.À R.L.</w:t>
            </w:r>
          </w:p>
        </w:tc>
        <w:tc>
          <w:tcPr>
            <w:tcW w:w="1120" w:type="dxa"/>
            <w:vAlign w:val="bottom"/>
          </w:tcPr>
          <w:p>
            <w:pPr>
              <w:spacing w:after="0"/>
              <w:rPr>
                <w:sz w:val="24"/>
                <w:szCs w:val="24"/>
                <w:color w:val="auto"/>
              </w:rPr>
            </w:pPr>
          </w:p>
        </w:tc>
      </w:tr>
      <w:tr>
        <w:trPr>
          <w:trHeight w:val="432"/>
        </w:trPr>
        <w:tc>
          <w:tcPr>
            <w:tcW w:w="6180" w:type="dxa"/>
            <w:vAlign w:val="bottom"/>
          </w:tcPr>
          <w:p>
            <w:pPr>
              <w:ind w:left="562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Ingrid van der Hoorn</w:t>
            </w:r>
          </w:p>
        </w:tc>
        <w:tc>
          <w:tcPr>
            <w:tcW w:w="1120" w:type="dxa"/>
            <w:vAlign w:val="bottom"/>
          </w:tcPr>
          <w:p>
            <w:pPr>
              <w:spacing w:after="0"/>
              <w:rPr>
                <w:sz w:val="24"/>
                <w:szCs w:val="24"/>
                <w:color w:val="auto"/>
              </w:rPr>
            </w:pPr>
          </w:p>
        </w:tc>
      </w:tr>
      <w:tr>
        <w:trPr>
          <w:trHeight w:val="195"/>
        </w:trPr>
        <w:tc>
          <w:tcPr>
            <w:tcW w:w="6180" w:type="dxa"/>
            <w:vAlign w:val="bottom"/>
          </w:tcPr>
          <w:p>
            <w:pPr>
              <w:spacing w:after="0"/>
              <w:rPr>
                <w:sz w:val="16"/>
                <w:szCs w:val="16"/>
                <w:color w:val="auto"/>
              </w:rPr>
            </w:pPr>
          </w:p>
        </w:tc>
        <w:tc>
          <w:tcPr>
            <w:tcW w:w="3940" w:type="dxa"/>
            <w:vAlign w:val="bottom"/>
            <w:gridSpan w:val="2"/>
          </w:tcPr>
          <w:p>
            <w:pPr>
              <w:spacing w:after="0" w:line="195" w:lineRule="exact"/>
              <w:rPr>
                <w:sz w:val="20"/>
                <w:szCs w:val="20"/>
                <w:color w:val="auto"/>
              </w:rPr>
            </w:pPr>
            <w:r>
              <w:rPr>
                <w:rFonts w:ascii="Arial" w:cs="Arial" w:eastAsia="Arial" w:hAnsi="Arial"/>
                <w:sz w:val="18"/>
                <w:szCs w:val="18"/>
                <w:color w:val="auto"/>
              </w:rPr>
              <w:t>Name: Ingrid van der Hoorn</w:t>
            </w:r>
          </w:p>
        </w:tc>
        <w:tc>
          <w:tcPr>
            <w:tcW w:w="1120" w:type="dxa"/>
            <w:vAlign w:val="bottom"/>
          </w:tcPr>
          <w:p>
            <w:pPr>
              <w:spacing w:after="0"/>
              <w:rPr>
                <w:sz w:val="16"/>
                <w:szCs w:val="16"/>
                <w:color w:val="auto"/>
              </w:rPr>
            </w:pPr>
          </w:p>
        </w:tc>
      </w:tr>
      <w:tr>
        <w:trPr>
          <w:trHeight w:val="230"/>
        </w:trPr>
        <w:tc>
          <w:tcPr>
            <w:tcW w:w="61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80"/>
              <w:spacing w:after="0"/>
              <w:rPr>
                <w:sz w:val="20"/>
                <w:szCs w:val="20"/>
                <w:color w:val="auto"/>
              </w:rPr>
            </w:pPr>
            <w:r>
              <w:rPr>
                <w:rFonts w:ascii="Arial" w:cs="Arial" w:eastAsia="Arial" w:hAnsi="Arial"/>
                <w:sz w:val="18"/>
                <w:szCs w:val="18"/>
                <w:color w:val="auto"/>
              </w:rPr>
              <w:t>Manager A</w:t>
            </w:r>
          </w:p>
        </w:tc>
        <w:tc>
          <w:tcPr>
            <w:tcW w:w="1120" w:type="dxa"/>
            <w:vAlign w:val="bottom"/>
          </w:tcPr>
          <w:p>
            <w:pPr>
              <w:spacing w:after="0"/>
              <w:rPr>
                <w:sz w:val="20"/>
                <w:szCs w:val="20"/>
                <w:color w:val="auto"/>
              </w:rPr>
            </w:pPr>
          </w:p>
        </w:tc>
      </w:tr>
      <w:tr>
        <w:trPr>
          <w:trHeight w:val="432"/>
        </w:trPr>
        <w:tc>
          <w:tcPr>
            <w:tcW w:w="6180" w:type="dxa"/>
            <w:vAlign w:val="bottom"/>
          </w:tcPr>
          <w:p>
            <w:pPr>
              <w:ind w:left="562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Blackwell</w:t>
            </w:r>
          </w:p>
        </w:tc>
        <w:tc>
          <w:tcPr>
            <w:tcW w:w="1120" w:type="dxa"/>
            <w:vAlign w:val="bottom"/>
          </w:tcPr>
          <w:p>
            <w:pPr>
              <w:spacing w:after="0"/>
              <w:rPr>
                <w:sz w:val="24"/>
                <w:szCs w:val="24"/>
                <w:color w:val="auto"/>
              </w:rPr>
            </w:pPr>
          </w:p>
        </w:tc>
      </w:tr>
      <w:tr>
        <w:trPr>
          <w:trHeight w:val="195"/>
        </w:trPr>
        <w:tc>
          <w:tcPr>
            <w:tcW w:w="6180" w:type="dxa"/>
            <w:vAlign w:val="bottom"/>
          </w:tcPr>
          <w:p>
            <w:pPr>
              <w:spacing w:after="0"/>
              <w:rPr>
                <w:sz w:val="16"/>
                <w:szCs w:val="16"/>
                <w:color w:val="auto"/>
              </w:rPr>
            </w:pPr>
          </w:p>
        </w:tc>
        <w:tc>
          <w:tcPr>
            <w:tcW w:w="3940" w:type="dxa"/>
            <w:vAlign w:val="bottom"/>
            <w:gridSpan w:val="2"/>
          </w:tcPr>
          <w:p>
            <w:pPr>
              <w:spacing w:after="0" w:line="195" w:lineRule="exact"/>
              <w:rPr>
                <w:sz w:val="20"/>
                <w:szCs w:val="20"/>
                <w:color w:val="auto"/>
              </w:rPr>
            </w:pPr>
            <w:r>
              <w:rPr>
                <w:rFonts w:ascii="Arial" w:cs="Arial" w:eastAsia="Arial" w:hAnsi="Arial"/>
                <w:sz w:val="18"/>
                <w:szCs w:val="18"/>
                <w:color w:val="auto"/>
              </w:rPr>
              <w:t>Name: William Blackwell</w:t>
            </w:r>
          </w:p>
        </w:tc>
        <w:tc>
          <w:tcPr>
            <w:tcW w:w="1120" w:type="dxa"/>
            <w:vAlign w:val="bottom"/>
          </w:tcPr>
          <w:p>
            <w:pPr>
              <w:spacing w:after="0"/>
              <w:rPr>
                <w:sz w:val="16"/>
                <w:szCs w:val="16"/>
                <w:color w:val="auto"/>
              </w:rPr>
            </w:pPr>
          </w:p>
        </w:tc>
      </w:tr>
      <w:tr>
        <w:trPr>
          <w:trHeight w:val="230"/>
        </w:trPr>
        <w:tc>
          <w:tcPr>
            <w:tcW w:w="61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80"/>
              <w:spacing w:after="0"/>
              <w:rPr>
                <w:sz w:val="20"/>
                <w:szCs w:val="20"/>
                <w:color w:val="auto"/>
              </w:rPr>
            </w:pPr>
            <w:r>
              <w:rPr>
                <w:rFonts w:ascii="Arial" w:cs="Arial" w:eastAsia="Arial" w:hAnsi="Arial"/>
                <w:sz w:val="18"/>
                <w:szCs w:val="18"/>
                <w:color w:val="auto"/>
              </w:rPr>
              <w:t>Manager B</w:t>
            </w:r>
          </w:p>
        </w:tc>
        <w:tc>
          <w:tcPr>
            <w:tcW w:w="1120" w:type="dxa"/>
            <w:vAlign w:val="bottom"/>
          </w:tcPr>
          <w:p>
            <w:pPr>
              <w:spacing w:after="0"/>
              <w:rPr>
                <w:sz w:val="20"/>
                <w:szCs w:val="20"/>
                <w:color w:val="auto"/>
              </w:rPr>
            </w:pPr>
          </w:p>
        </w:tc>
      </w:tr>
      <w:tr>
        <w:trPr>
          <w:trHeight w:val="432"/>
        </w:trPr>
        <w:tc>
          <w:tcPr>
            <w:tcW w:w="10120" w:type="dxa"/>
            <w:vAlign w:val="bottom"/>
            <w:gridSpan w:val="3"/>
          </w:tcPr>
          <w:p>
            <w:pPr>
              <w:ind w:left="5620"/>
              <w:spacing w:after="0"/>
              <w:rPr>
                <w:sz w:val="20"/>
                <w:szCs w:val="20"/>
                <w:color w:val="auto"/>
              </w:rPr>
            </w:pPr>
            <w:r>
              <w:rPr>
                <w:rFonts w:ascii="Arial" w:cs="Arial" w:eastAsia="Arial" w:hAnsi="Arial"/>
                <w:sz w:val="18"/>
                <w:szCs w:val="18"/>
                <w:b w:val="1"/>
                <w:bCs w:val="1"/>
                <w:color w:val="auto"/>
              </w:rPr>
              <w:t>GENERAL ATLANTIC COÖPERATIEF, L.P.</w:t>
            </w:r>
          </w:p>
        </w:tc>
        <w:tc>
          <w:tcPr>
            <w:tcW w:w="1120" w:type="dxa"/>
            <w:vAlign w:val="bottom"/>
          </w:tcPr>
          <w:p>
            <w:pPr>
              <w:spacing w:after="0"/>
              <w:rPr>
                <w:sz w:val="24"/>
                <w:szCs w:val="24"/>
                <w:color w:val="auto"/>
              </w:rPr>
            </w:pPr>
          </w:p>
        </w:tc>
      </w:tr>
      <w:tr>
        <w:trPr>
          <w:trHeight w:val="432"/>
        </w:trPr>
        <w:tc>
          <w:tcPr>
            <w:tcW w:w="6180" w:type="dxa"/>
            <w:vAlign w:val="bottom"/>
          </w:tcPr>
          <w:p>
            <w:pPr>
              <w:ind w:left="5620"/>
              <w:spacing w:after="0"/>
              <w:rPr>
                <w:sz w:val="20"/>
                <w:szCs w:val="20"/>
                <w:color w:val="auto"/>
              </w:rPr>
            </w:pPr>
            <w:r>
              <w:rPr>
                <w:rFonts w:ascii="Arial" w:cs="Arial" w:eastAsia="Arial" w:hAnsi="Arial"/>
                <w:sz w:val="18"/>
                <w:szCs w:val="18"/>
                <w:color w:val="auto"/>
              </w:rPr>
              <w:t>By:</w:t>
            </w:r>
          </w:p>
        </w:tc>
        <w:tc>
          <w:tcPr>
            <w:tcW w:w="3940" w:type="dxa"/>
            <w:vAlign w:val="bottom"/>
            <w:gridSpan w:val="2"/>
          </w:tcPr>
          <w:p>
            <w:pPr>
              <w:spacing w:after="0"/>
              <w:rPr>
                <w:sz w:val="20"/>
                <w:szCs w:val="20"/>
                <w:color w:val="auto"/>
              </w:rPr>
            </w:pPr>
            <w:r>
              <w:rPr>
                <w:rFonts w:ascii="Arial" w:cs="Arial" w:eastAsia="Arial" w:hAnsi="Arial"/>
                <w:sz w:val="18"/>
                <w:szCs w:val="18"/>
                <w:color w:val="auto"/>
              </w:rPr>
              <w:t>GAP (BERMUDA) L.P., its general partner</w:t>
            </w:r>
          </w:p>
        </w:tc>
        <w:tc>
          <w:tcPr>
            <w:tcW w:w="1120" w:type="dxa"/>
            <w:vAlign w:val="bottom"/>
          </w:tcPr>
          <w:p>
            <w:pPr>
              <w:spacing w:after="0"/>
              <w:rPr>
                <w:sz w:val="24"/>
                <w:szCs w:val="24"/>
                <w:color w:val="auto"/>
              </w:rPr>
            </w:pPr>
          </w:p>
        </w:tc>
      </w:tr>
      <w:tr>
        <w:trPr>
          <w:trHeight w:val="432"/>
        </w:trPr>
        <w:tc>
          <w:tcPr>
            <w:tcW w:w="6180" w:type="dxa"/>
            <w:vAlign w:val="bottom"/>
          </w:tcPr>
          <w:p>
            <w:pPr>
              <w:ind w:left="5620"/>
              <w:spacing w:after="0"/>
              <w:rPr>
                <w:sz w:val="20"/>
                <w:szCs w:val="20"/>
                <w:color w:val="auto"/>
              </w:rPr>
            </w:pPr>
            <w:r>
              <w:rPr>
                <w:rFonts w:ascii="Arial" w:cs="Arial" w:eastAsia="Arial" w:hAnsi="Arial"/>
                <w:sz w:val="18"/>
                <w:szCs w:val="18"/>
                <w:color w:val="auto"/>
              </w:rPr>
              <w:t>By:</w:t>
            </w:r>
          </w:p>
        </w:tc>
        <w:tc>
          <w:tcPr>
            <w:tcW w:w="3940" w:type="dxa"/>
            <w:vAlign w:val="bottom"/>
            <w:gridSpan w:val="2"/>
          </w:tcPr>
          <w:p>
            <w:pPr>
              <w:spacing w:after="0"/>
              <w:rPr>
                <w:sz w:val="20"/>
                <w:szCs w:val="20"/>
                <w:color w:val="auto"/>
              </w:rPr>
            </w:pPr>
            <w:r>
              <w:rPr>
                <w:rFonts w:ascii="Arial" w:cs="Arial" w:eastAsia="Arial" w:hAnsi="Arial"/>
                <w:sz w:val="18"/>
                <w:szCs w:val="18"/>
                <w:color w:val="auto"/>
                <w:w w:val="96"/>
              </w:rPr>
              <w:t>GAP (BERMUDA) GP LIMITED, its general partner</w:t>
            </w:r>
          </w:p>
        </w:tc>
        <w:tc>
          <w:tcPr>
            <w:tcW w:w="1120" w:type="dxa"/>
            <w:vAlign w:val="bottom"/>
          </w:tcPr>
          <w:p>
            <w:pPr>
              <w:spacing w:after="0"/>
              <w:rPr>
                <w:sz w:val="24"/>
                <w:szCs w:val="24"/>
                <w:color w:val="auto"/>
              </w:rPr>
            </w:pPr>
          </w:p>
        </w:tc>
      </w:tr>
      <w:tr>
        <w:trPr>
          <w:trHeight w:val="432"/>
        </w:trPr>
        <w:tc>
          <w:tcPr>
            <w:tcW w:w="6180" w:type="dxa"/>
            <w:vAlign w:val="bottom"/>
          </w:tcPr>
          <w:p>
            <w:pPr>
              <w:ind w:left="562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Gosk</w:t>
            </w:r>
          </w:p>
        </w:tc>
        <w:tc>
          <w:tcPr>
            <w:tcW w:w="1120" w:type="dxa"/>
            <w:vAlign w:val="bottom"/>
          </w:tcPr>
          <w:p>
            <w:pPr>
              <w:spacing w:after="0"/>
              <w:rPr>
                <w:sz w:val="24"/>
                <w:szCs w:val="24"/>
                <w:color w:val="auto"/>
              </w:rPr>
            </w:pPr>
          </w:p>
        </w:tc>
      </w:tr>
      <w:tr>
        <w:trPr>
          <w:trHeight w:val="195"/>
        </w:trPr>
        <w:tc>
          <w:tcPr>
            <w:tcW w:w="6180" w:type="dxa"/>
            <w:vAlign w:val="bottom"/>
          </w:tcPr>
          <w:p>
            <w:pPr>
              <w:spacing w:after="0"/>
              <w:rPr>
                <w:sz w:val="16"/>
                <w:szCs w:val="16"/>
                <w:color w:val="auto"/>
              </w:rPr>
            </w:pPr>
          </w:p>
        </w:tc>
        <w:tc>
          <w:tcPr>
            <w:tcW w:w="3940" w:type="dxa"/>
            <w:vAlign w:val="bottom"/>
            <w:gridSpan w:val="2"/>
          </w:tcPr>
          <w:p>
            <w:pPr>
              <w:spacing w:after="0" w:line="195" w:lineRule="exact"/>
              <w:rPr>
                <w:sz w:val="20"/>
                <w:szCs w:val="20"/>
                <w:color w:val="auto"/>
              </w:rPr>
            </w:pPr>
            <w:r>
              <w:rPr>
                <w:rFonts w:ascii="Arial" w:cs="Arial" w:eastAsia="Arial" w:hAnsi="Arial"/>
                <w:sz w:val="18"/>
                <w:szCs w:val="18"/>
                <w:color w:val="auto"/>
              </w:rPr>
              <w:t>Name: Michael Gosk</w:t>
            </w:r>
          </w:p>
        </w:tc>
        <w:tc>
          <w:tcPr>
            <w:tcW w:w="1120" w:type="dxa"/>
            <w:vAlign w:val="bottom"/>
          </w:tcPr>
          <w:p>
            <w:pPr>
              <w:spacing w:after="0"/>
              <w:rPr>
                <w:sz w:val="16"/>
                <w:szCs w:val="16"/>
                <w:color w:val="auto"/>
              </w:rPr>
            </w:pPr>
          </w:p>
        </w:tc>
      </w:tr>
      <w:tr>
        <w:trPr>
          <w:trHeight w:val="230"/>
        </w:trPr>
        <w:tc>
          <w:tcPr>
            <w:tcW w:w="61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80"/>
              <w:spacing w:after="0"/>
              <w:rPr>
                <w:sz w:val="20"/>
                <w:szCs w:val="20"/>
                <w:color w:val="auto"/>
              </w:rPr>
            </w:pPr>
            <w:r>
              <w:rPr>
                <w:rFonts w:ascii="Arial" w:cs="Arial" w:eastAsia="Arial" w:hAnsi="Arial"/>
                <w:sz w:val="18"/>
                <w:szCs w:val="18"/>
                <w:color w:val="auto"/>
              </w:rPr>
              <w:t>Managing Director</w:t>
            </w:r>
          </w:p>
        </w:tc>
        <w:tc>
          <w:tcPr>
            <w:tcW w:w="1120" w:type="dxa"/>
            <w:vAlign w:val="bottom"/>
          </w:tcPr>
          <w:p>
            <w:pPr>
              <w:spacing w:after="0"/>
              <w:rPr>
                <w:sz w:val="20"/>
                <w:szCs w:val="20"/>
                <w:color w:val="auto"/>
              </w:rPr>
            </w:pPr>
          </w:p>
        </w:tc>
      </w:tr>
      <w:tr>
        <w:trPr>
          <w:trHeight w:val="547"/>
        </w:trPr>
        <w:tc>
          <w:tcPr>
            <w:tcW w:w="6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type w:val="continuous"/>
        </w:sectPr>
      </w:pPr>
    </w:p>
    <w:bookmarkStart w:id="23" w:name="page24"/>
    <w:bookmarkEnd w:id="23"/>
    <w:p>
      <w:pPr>
        <w:spacing w:after="0"/>
        <w:tabs>
          <w:tab w:leader="none" w:pos="4880" w:val="left"/>
          <w:tab w:leader="none" w:pos="10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24 of 25</w:t>
      </w:r>
    </w:p>
    <w:p>
      <w:pPr>
        <w:sectPr>
          <w:pgSz w:w="11900" w:h="16838" w:orient="portrait"/>
          <w:cols w:equalWidth="0" w:num="1">
            <w:col w:w="11180"/>
          </w:cols>
          <w:pgMar w:left="360" w:top="823"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GAP COINVESTMENTS III, LLC</w:t>
      </w:r>
    </w:p>
    <w:p>
      <w:pPr>
        <w:spacing w:after="0" w:line="229" w:lineRule="exact"/>
        <w:rPr>
          <w:sz w:val="20"/>
          <w:szCs w:val="20"/>
          <w:color w:val="auto"/>
        </w:rPr>
      </w:pPr>
    </w:p>
    <w:p>
      <w:pPr>
        <w:ind w:left="5580"/>
        <w:spacing w:after="0"/>
        <w:tabs>
          <w:tab w:leader="none" w:pos="61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GENERAL ATLANTIC, L.P., its managing member</w:t>
      </w:r>
    </w:p>
    <w:p>
      <w:pPr>
        <w:spacing w:after="0" w:line="248" w:lineRule="exact"/>
        <w:rPr>
          <w:sz w:val="20"/>
          <w:szCs w:val="20"/>
          <w:color w:val="auto"/>
        </w:rPr>
      </w:pPr>
    </w:p>
    <w:p>
      <w:pPr>
        <w:ind w:left="558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942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140"/>
        <w:spacing w:after="0"/>
        <w:tabs>
          <w:tab w:leader="none" w:pos="6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GAP COINVESTMENTS IV, LLC</w:t>
      </w:r>
    </w:p>
    <w:p>
      <w:pPr>
        <w:spacing w:after="0" w:line="229" w:lineRule="exact"/>
        <w:rPr>
          <w:sz w:val="20"/>
          <w:szCs w:val="20"/>
          <w:color w:val="auto"/>
        </w:rPr>
      </w:pPr>
    </w:p>
    <w:p>
      <w:pPr>
        <w:ind w:left="5580"/>
        <w:spacing w:after="0"/>
        <w:tabs>
          <w:tab w:leader="none" w:pos="61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GENERAL ATLANTIC, L.P., its managing member</w:t>
      </w:r>
    </w:p>
    <w:p>
      <w:pPr>
        <w:spacing w:after="0" w:line="248" w:lineRule="exact"/>
        <w:rPr>
          <w:sz w:val="20"/>
          <w:szCs w:val="20"/>
          <w:color w:val="auto"/>
        </w:rPr>
      </w:pPr>
    </w:p>
    <w:p>
      <w:pPr>
        <w:ind w:left="558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942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140"/>
        <w:spacing w:after="0"/>
        <w:tabs>
          <w:tab w:leader="none" w:pos="6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GAP COINVESTMENTS V, LLC</w:t>
      </w:r>
    </w:p>
    <w:p>
      <w:pPr>
        <w:spacing w:after="0" w:line="229" w:lineRule="exact"/>
        <w:rPr>
          <w:sz w:val="20"/>
          <w:szCs w:val="20"/>
          <w:color w:val="auto"/>
        </w:rPr>
      </w:pPr>
    </w:p>
    <w:p>
      <w:pPr>
        <w:ind w:left="5580"/>
        <w:spacing w:after="0"/>
        <w:tabs>
          <w:tab w:leader="none" w:pos="61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GENERAL ATLANTIC, L.P., its managing member</w:t>
      </w:r>
    </w:p>
    <w:p>
      <w:pPr>
        <w:spacing w:after="0" w:line="248" w:lineRule="exact"/>
        <w:rPr>
          <w:sz w:val="20"/>
          <w:szCs w:val="20"/>
          <w:color w:val="auto"/>
        </w:rPr>
      </w:pPr>
    </w:p>
    <w:p>
      <w:pPr>
        <w:ind w:left="558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942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140"/>
        <w:spacing w:after="0"/>
        <w:tabs>
          <w:tab w:leader="none" w:pos="6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GAP COINVESTMENTS CDA, L.P.</w:t>
      </w:r>
    </w:p>
    <w:p>
      <w:pPr>
        <w:spacing w:after="0" w:line="229" w:lineRule="exact"/>
        <w:rPr>
          <w:sz w:val="20"/>
          <w:szCs w:val="20"/>
          <w:color w:val="auto"/>
        </w:rPr>
      </w:pPr>
    </w:p>
    <w:p>
      <w:pPr>
        <w:ind w:left="558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ATLANTIC, L.P., its general partner</w:t>
      </w:r>
    </w:p>
    <w:p>
      <w:pPr>
        <w:spacing w:after="0" w:line="225" w:lineRule="exact"/>
        <w:rPr>
          <w:sz w:val="20"/>
          <w:szCs w:val="20"/>
          <w:color w:val="auto"/>
        </w:rPr>
      </w:pPr>
    </w:p>
    <w:p>
      <w:pPr>
        <w:ind w:left="558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942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140"/>
        <w:spacing w:after="0"/>
        <w:tabs>
          <w:tab w:leader="none" w:pos="6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622935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23" w:right="359" w:bottom="1440" w:gutter="0" w:footer="0" w:header="0"/>
          <w:type w:val="continuous"/>
        </w:sectPr>
      </w:pPr>
    </w:p>
    <w:bookmarkStart w:id="24" w:name="page25"/>
    <w:bookmarkEnd w:id="24"/>
    <w:p>
      <w:pPr>
        <w:spacing w:after="0"/>
        <w:tabs>
          <w:tab w:leader="none" w:pos="4880" w:val="left"/>
          <w:tab w:leader="none" w:pos="10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25 of 25</w:t>
      </w:r>
    </w:p>
    <w:p>
      <w:pPr>
        <w:sectPr>
          <w:pgSz w:w="11900" w:h="16838" w:orient="portrait"/>
          <w:cols w:equalWidth="0" w:num="1">
            <w:col w:w="11180"/>
          </w:cols>
          <w:pgMar w:left="360" w:top="823"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GENERAL ATLANTIC GENPAR, (LUX) SCSP</w:t>
      </w:r>
    </w:p>
    <w:p>
      <w:pPr>
        <w:spacing w:after="0" w:line="229" w:lineRule="exact"/>
        <w:rPr>
          <w:sz w:val="20"/>
          <w:szCs w:val="20"/>
          <w:color w:val="auto"/>
        </w:rPr>
      </w:pPr>
    </w:p>
    <w:tbl>
      <w:tblPr>
        <w:tblLayout w:type="fixed"/>
        <w:tblInd w:w="558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gridSpan w:val="2"/>
          </w:tcPr>
          <w:p>
            <w:pPr>
              <w:spacing w:after="0"/>
              <w:rPr>
                <w:sz w:val="20"/>
                <w:szCs w:val="20"/>
                <w:color w:val="auto"/>
              </w:rPr>
            </w:pPr>
            <w:r>
              <w:rPr>
                <w:rFonts w:ascii="Arial" w:cs="Arial" w:eastAsia="Arial" w:hAnsi="Arial"/>
                <w:sz w:val="18"/>
                <w:szCs w:val="18"/>
                <w:color w:val="auto"/>
              </w:rPr>
              <w:t>GENERAL ATLANTIC (LUX)</w:t>
            </w:r>
          </w:p>
        </w:tc>
      </w:tr>
      <w:tr>
        <w:trPr>
          <w:trHeight w:val="230"/>
        </w:trPr>
        <w:tc>
          <w:tcPr>
            <w:tcW w:w="56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S.À R.L.</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Ingrid van der Hoorn</w:t>
            </w:r>
          </w:p>
        </w:tc>
      </w:tr>
      <w:tr>
        <w:trPr>
          <w:trHeight w:val="195"/>
        </w:trPr>
        <w:tc>
          <w:tcPr>
            <w:tcW w:w="560" w:type="dxa"/>
            <w:vAlign w:val="bottom"/>
          </w:tcPr>
          <w:p>
            <w:pPr>
              <w:spacing w:after="0"/>
              <w:rPr>
                <w:sz w:val="16"/>
                <w:szCs w:val="16"/>
                <w:color w:val="auto"/>
              </w:rPr>
            </w:pPr>
          </w:p>
        </w:tc>
        <w:tc>
          <w:tcPr>
            <w:tcW w:w="3940" w:type="dxa"/>
            <w:vAlign w:val="bottom"/>
            <w:gridSpan w:val="2"/>
          </w:tcPr>
          <w:p>
            <w:pPr>
              <w:spacing w:after="0" w:line="195" w:lineRule="exact"/>
              <w:rPr>
                <w:sz w:val="20"/>
                <w:szCs w:val="20"/>
                <w:color w:val="auto"/>
              </w:rPr>
            </w:pPr>
            <w:r>
              <w:rPr>
                <w:rFonts w:ascii="Arial" w:cs="Arial" w:eastAsia="Arial" w:hAnsi="Arial"/>
                <w:sz w:val="18"/>
                <w:szCs w:val="18"/>
                <w:color w:val="auto"/>
              </w:rPr>
              <w:t>Name: Ingrid van der Hoorn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80"/>
              <w:spacing w:after="0"/>
              <w:rPr>
                <w:sz w:val="20"/>
                <w:szCs w:val="20"/>
                <w:color w:val="auto"/>
              </w:rPr>
            </w:pPr>
            <w:r>
              <w:rPr>
                <w:rFonts w:ascii="Arial" w:cs="Arial" w:eastAsia="Arial" w:hAnsi="Arial"/>
                <w:sz w:val="18"/>
                <w:szCs w:val="18"/>
                <w:color w:val="auto"/>
              </w:rPr>
              <w:t>Manager A</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Blackwell</w:t>
            </w:r>
          </w:p>
        </w:tc>
      </w:tr>
      <w:tr>
        <w:trPr>
          <w:trHeight w:val="195"/>
        </w:trPr>
        <w:tc>
          <w:tcPr>
            <w:tcW w:w="560" w:type="dxa"/>
            <w:vAlign w:val="bottom"/>
          </w:tcPr>
          <w:p>
            <w:pPr>
              <w:spacing w:after="0"/>
              <w:rPr>
                <w:sz w:val="16"/>
                <w:szCs w:val="16"/>
                <w:color w:val="auto"/>
              </w:rPr>
            </w:pPr>
          </w:p>
        </w:tc>
        <w:tc>
          <w:tcPr>
            <w:tcW w:w="3940" w:type="dxa"/>
            <w:vAlign w:val="bottom"/>
            <w:gridSpan w:val="2"/>
          </w:tcPr>
          <w:p>
            <w:pPr>
              <w:spacing w:after="0" w:line="195" w:lineRule="exact"/>
              <w:rPr>
                <w:sz w:val="20"/>
                <w:szCs w:val="20"/>
                <w:color w:val="auto"/>
              </w:rPr>
            </w:pPr>
            <w:r>
              <w:rPr>
                <w:rFonts w:ascii="Arial" w:cs="Arial" w:eastAsia="Arial" w:hAnsi="Arial"/>
                <w:sz w:val="18"/>
                <w:szCs w:val="18"/>
                <w:color w:val="auto"/>
              </w:rPr>
              <w:t>Name: William Blackwell</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80"/>
              <w:spacing w:after="0"/>
              <w:rPr>
                <w:sz w:val="20"/>
                <w:szCs w:val="20"/>
                <w:color w:val="auto"/>
              </w:rPr>
            </w:pPr>
            <w:r>
              <w:rPr>
                <w:rFonts w:ascii="Arial" w:cs="Arial" w:eastAsia="Arial" w:hAnsi="Arial"/>
                <w:sz w:val="18"/>
                <w:szCs w:val="18"/>
                <w:color w:val="auto"/>
              </w:rPr>
              <w:t>Manager B</w:t>
            </w:r>
          </w:p>
        </w:tc>
      </w:tr>
      <w:tr>
        <w:trPr>
          <w:trHeight w:val="432"/>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GENERAL ATLANTIC (LUX) S.À R.L.</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Ingrid van der Hoorn</w:t>
            </w:r>
          </w:p>
        </w:tc>
      </w:tr>
      <w:tr>
        <w:trPr>
          <w:trHeight w:val="195"/>
        </w:trPr>
        <w:tc>
          <w:tcPr>
            <w:tcW w:w="560" w:type="dxa"/>
            <w:vAlign w:val="bottom"/>
          </w:tcPr>
          <w:p>
            <w:pPr>
              <w:spacing w:after="0"/>
              <w:rPr>
                <w:sz w:val="16"/>
                <w:szCs w:val="16"/>
                <w:color w:val="auto"/>
              </w:rPr>
            </w:pPr>
          </w:p>
        </w:tc>
        <w:tc>
          <w:tcPr>
            <w:tcW w:w="3940" w:type="dxa"/>
            <w:vAlign w:val="bottom"/>
            <w:gridSpan w:val="2"/>
          </w:tcPr>
          <w:p>
            <w:pPr>
              <w:spacing w:after="0" w:line="195" w:lineRule="exact"/>
              <w:rPr>
                <w:sz w:val="20"/>
                <w:szCs w:val="20"/>
                <w:color w:val="auto"/>
              </w:rPr>
            </w:pPr>
            <w:r>
              <w:rPr>
                <w:rFonts w:ascii="Arial" w:cs="Arial" w:eastAsia="Arial" w:hAnsi="Arial"/>
                <w:sz w:val="18"/>
                <w:szCs w:val="18"/>
                <w:color w:val="auto"/>
              </w:rPr>
              <w:t>Name: Ingrid van der Hoorn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80"/>
              <w:spacing w:after="0"/>
              <w:rPr>
                <w:sz w:val="20"/>
                <w:szCs w:val="20"/>
                <w:color w:val="auto"/>
              </w:rPr>
            </w:pPr>
            <w:r>
              <w:rPr>
                <w:rFonts w:ascii="Arial" w:cs="Arial" w:eastAsia="Arial" w:hAnsi="Arial"/>
                <w:sz w:val="18"/>
                <w:szCs w:val="18"/>
                <w:color w:val="auto"/>
              </w:rPr>
              <w:t>Manager A</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Blackwell</w:t>
            </w:r>
          </w:p>
        </w:tc>
      </w:tr>
      <w:tr>
        <w:trPr>
          <w:trHeight w:val="195"/>
        </w:trPr>
        <w:tc>
          <w:tcPr>
            <w:tcW w:w="560" w:type="dxa"/>
            <w:vAlign w:val="bottom"/>
          </w:tcPr>
          <w:p>
            <w:pPr>
              <w:spacing w:after="0"/>
              <w:rPr>
                <w:sz w:val="16"/>
                <w:szCs w:val="16"/>
                <w:color w:val="auto"/>
              </w:rPr>
            </w:pPr>
          </w:p>
        </w:tc>
        <w:tc>
          <w:tcPr>
            <w:tcW w:w="3940" w:type="dxa"/>
            <w:vAlign w:val="bottom"/>
            <w:gridSpan w:val="2"/>
          </w:tcPr>
          <w:p>
            <w:pPr>
              <w:spacing w:after="0" w:line="195" w:lineRule="exact"/>
              <w:rPr>
                <w:sz w:val="20"/>
                <w:szCs w:val="20"/>
                <w:color w:val="auto"/>
              </w:rPr>
            </w:pPr>
            <w:r>
              <w:rPr>
                <w:rFonts w:ascii="Arial" w:cs="Arial" w:eastAsia="Arial" w:hAnsi="Arial"/>
                <w:sz w:val="18"/>
                <w:szCs w:val="18"/>
                <w:color w:val="auto"/>
              </w:rPr>
              <w:t>Name: William Blackwell</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80"/>
              <w:spacing w:after="0"/>
              <w:rPr>
                <w:sz w:val="20"/>
                <w:szCs w:val="20"/>
                <w:color w:val="auto"/>
              </w:rPr>
            </w:pPr>
            <w:r>
              <w:rPr>
                <w:rFonts w:ascii="Arial" w:cs="Arial" w:eastAsia="Arial" w:hAnsi="Arial"/>
                <w:sz w:val="18"/>
                <w:szCs w:val="18"/>
                <w:color w:val="auto"/>
              </w:rPr>
              <w:t>Manager B</w:t>
            </w:r>
          </w:p>
        </w:tc>
      </w:tr>
      <w:tr>
        <w:trPr>
          <w:trHeight w:val="432"/>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GENERAL ATLANTIC GENPAR (BERMUDA), L.P.</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gridSpan w:val="2"/>
          </w:tcPr>
          <w:p>
            <w:pPr>
              <w:spacing w:after="0"/>
              <w:rPr>
                <w:sz w:val="20"/>
                <w:szCs w:val="20"/>
                <w:color w:val="auto"/>
              </w:rPr>
            </w:pPr>
            <w:r>
              <w:rPr>
                <w:rFonts w:ascii="Arial" w:cs="Arial" w:eastAsia="Arial" w:hAnsi="Arial"/>
                <w:sz w:val="18"/>
                <w:szCs w:val="18"/>
                <w:color w:val="auto"/>
              </w:rPr>
              <w:t>GAP (BERMUDA) 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gridSpan w:val="2"/>
          </w:tcPr>
          <w:p>
            <w:pPr>
              <w:spacing w:after="0"/>
              <w:rPr>
                <w:sz w:val="20"/>
                <w:szCs w:val="20"/>
                <w:color w:val="auto"/>
              </w:rPr>
            </w:pPr>
            <w:r>
              <w:rPr>
                <w:rFonts w:ascii="Arial" w:cs="Arial" w:eastAsia="Arial" w:hAnsi="Arial"/>
                <w:sz w:val="18"/>
                <w:szCs w:val="18"/>
                <w:color w:val="auto"/>
                <w:w w:val="96"/>
              </w:rPr>
              <w:t>GAP (BERMUDA) GP LIMITED,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Gosk</w:t>
            </w:r>
          </w:p>
        </w:tc>
      </w:tr>
      <w:tr>
        <w:trPr>
          <w:trHeight w:val="195"/>
        </w:trPr>
        <w:tc>
          <w:tcPr>
            <w:tcW w:w="560" w:type="dxa"/>
            <w:vAlign w:val="bottom"/>
          </w:tcPr>
          <w:p>
            <w:pPr>
              <w:spacing w:after="0"/>
              <w:rPr>
                <w:sz w:val="16"/>
                <w:szCs w:val="16"/>
                <w:color w:val="auto"/>
              </w:rPr>
            </w:pPr>
          </w:p>
        </w:tc>
        <w:tc>
          <w:tcPr>
            <w:tcW w:w="3940" w:type="dxa"/>
            <w:vAlign w:val="bottom"/>
            <w:gridSpan w:val="2"/>
          </w:tcPr>
          <w:p>
            <w:pPr>
              <w:spacing w:after="0" w:line="195" w:lineRule="exact"/>
              <w:rPr>
                <w:sz w:val="20"/>
                <w:szCs w:val="20"/>
                <w:color w:val="auto"/>
              </w:rPr>
            </w:pPr>
            <w:r>
              <w:rPr>
                <w:rFonts w:ascii="Arial" w:cs="Arial" w:eastAsia="Arial" w:hAnsi="Arial"/>
                <w:sz w:val="18"/>
                <w:szCs w:val="18"/>
                <w:color w:val="auto"/>
              </w:rPr>
              <w:t>Name: Michael Gosk</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80"/>
              <w:spacing w:after="0"/>
              <w:rPr>
                <w:sz w:val="20"/>
                <w:szCs w:val="20"/>
                <w:color w:val="auto"/>
              </w:rPr>
            </w:pPr>
            <w:r>
              <w:rPr>
                <w:rFonts w:ascii="Arial" w:cs="Arial" w:eastAsia="Arial" w:hAnsi="Arial"/>
                <w:sz w:val="18"/>
                <w:szCs w:val="18"/>
                <w:color w:val="auto"/>
              </w:rPr>
              <w:t>Managing Director</w:t>
            </w:r>
          </w:p>
        </w:tc>
      </w:tr>
    </w:tbl>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GAP (BERMUDA) L.P.</w:t>
      </w:r>
    </w:p>
    <w:p>
      <w:pPr>
        <w:spacing w:after="0" w:line="133" w:lineRule="exact"/>
        <w:rPr>
          <w:sz w:val="20"/>
          <w:szCs w:val="20"/>
          <w:color w:val="auto"/>
        </w:rPr>
      </w:pPr>
    </w:p>
    <w:p>
      <w:pPr>
        <w:ind w:left="5580"/>
        <w:spacing w:after="0"/>
        <w:tabs>
          <w:tab w:leader="none" w:pos="6120" w:val="left"/>
        </w:tabs>
        <w:rPr>
          <w:sz w:val="20"/>
          <w:szCs w:val="20"/>
          <w:color w:val="auto"/>
        </w:rPr>
      </w:pPr>
      <w:r>
        <w:rPr>
          <w:rFonts w:ascii="Arial" w:cs="Arial" w:eastAsia="Arial" w:hAnsi="Arial"/>
          <w:sz w:val="28"/>
          <w:szCs w:val="28"/>
          <w:color w:val="auto"/>
          <w:vertAlign w:val="superscript"/>
        </w:rPr>
        <w:t>By:</w:t>
      </w:r>
      <w:r>
        <w:rPr>
          <w:sz w:val="20"/>
          <w:szCs w:val="20"/>
          <w:color w:val="auto"/>
        </w:rPr>
        <w:tab/>
      </w:r>
      <w:r>
        <w:rPr>
          <w:rFonts w:ascii="Arial" w:cs="Arial" w:eastAsia="Arial" w:hAnsi="Arial"/>
          <w:sz w:val="17"/>
          <w:szCs w:val="17"/>
          <w:color w:val="auto"/>
        </w:rPr>
        <w:t>GAP (BERMUDA) GP LIMITED, its general partner</w:t>
      </w:r>
    </w:p>
    <w:p>
      <w:pPr>
        <w:spacing w:after="0" w:line="206" w:lineRule="exact"/>
        <w:rPr>
          <w:sz w:val="20"/>
          <w:szCs w:val="20"/>
          <w:color w:val="auto"/>
        </w:rPr>
      </w:pPr>
    </w:p>
    <w:p>
      <w:pPr>
        <w:ind w:left="558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942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140"/>
        <w:spacing w:after="0"/>
        <w:tabs>
          <w:tab w:leader="none" w:pos="6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348615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23" w:right="35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Members of the GA Management Committee (as of the date hereof)</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Name</w:t>
            </w:r>
          </w:p>
        </w:tc>
        <w:tc>
          <w:tcPr>
            <w:tcW w:w="3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Address</w:t>
            </w:r>
          </w:p>
        </w:tc>
        <w:tc>
          <w:tcPr>
            <w:tcW w:w="3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Citizenship</w:t>
            </w:r>
          </w:p>
        </w:tc>
      </w:tr>
      <w:tr>
        <w:trPr>
          <w:trHeight w:val="34"/>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9"/>
        </w:trPr>
        <w:tc>
          <w:tcPr>
            <w:tcW w:w="3740" w:type="dxa"/>
            <w:vAlign w:val="bottom"/>
            <w:tcBorders>
              <w:left w:val="single" w:sz="8" w:color="auto"/>
              <w:right w:val="single" w:sz="8" w:color="auto"/>
            </w:tcBorders>
            <w:shd w:val="clear" w:color="auto" w:fill="C6F4F9"/>
          </w:tcPr>
          <w:p>
            <w:pPr>
              <w:ind w:left="60"/>
              <w:spacing w:after="0"/>
              <w:rPr>
                <w:sz w:val="20"/>
                <w:szCs w:val="20"/>
                <w:color w:val="auto"/>
              </w:rPr>
            </w:pPr>
            <w:r>
              <w:rPr>
                <w:rFonts w:ascii="Arial" w:cs="Arial" w:eastAsia="Arial" w:hAnsi="Arial"/>
                <w:sz w:val="18"/>
                <w:szCs w:val="18"/>
                <w:color w:val="auto"/>
              </w:rPr>
              <w:t>William E. Ford</w:t>
            </w:r>
          </w:p>
        </w:tc>
        <w:tc>
          <w:tcPr>
            <w:tcW w:w="38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55 East 52nd Street</w:t>
            </w:r>
          </w:p>
        </w:tc>
        <w:tc>
          <w:tcPr>
            <w:tcW w:w="37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United States</w:t>
            </w:r>
          </w:p>
        </w:tc>
      </w:tr>
      <w:tr>
        <w:trPr>
          <w:trHeight w:val="216"/>
        </w:trPr>
        <w:tc>
          <w:tcPr>
            <w:tcW w:w="3740" w:type="dxa"/>
            <w:vAlign w:val="bottom"/>
            <w:tcBorders>
              <w:left w:val="single" w:sz="8" w:color="auto"/>
              <w:right w:val="single" w:sz="8" w:color="auto"/>
            </w:tcBorders>
            <w:shd w:val="clear" w:color="auto" w:fill="C6F4F9"/>
          </w:tcPr>
          <w:p>
            <w:pPr>
              <w:ind w:left="60"/>
              <w:spacing w:after="0"/>
              <w:rPr>
                <w:sz w:val="20"/>
                <w:szCs w:val="20"/>
                <w:color w:val="auto"/>
              </w:rPr>
            </w:pPr>
            <w:r>
              <w:rPr>
                <w:rFonts w:ascii="Arial" w:cs="Arial" w:eastAsia="Arial" w:hAnsi="Arial"/>
                <w:sz w:val="18"/>
                <w:szCs w:val="18"/>
                <w:color w:val="auto"/>
              </w:rPr>
              <w:t>(Chief Executive Officer)</w:t>
            </w:r>
          </w:p>
        </w:tc>
        <w:tc>
          <w:tcPr>
            <w:tcW w:w="38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33rd Floor</w:t>
            </w:r>
          </w:p>
        </w:tc>
        <w:tc>
          <w:tcPr>
            <w:tcW w:w="3700" w:type="dxa"/>
            <w:vAlign w:val="bottom"/>
            <w:tcBorders>
              <w:right w:val="single" w:sz="8" w:color="auto"/>
            </w:tcBorders>
            <w:shd w:val="clear" w:color="auto" w:fill="C6F4F9"/>
          </w:tcPr>
          <w:p>
            <w:pPr>
              <w:spacing w:after="0"/>
              <w:rPr>
                <w:sz w:val="18"/>
                <w:szCs w:val="18"/>
                <w:color w:val="auto"/>
              </w:rPr>
            </w:pPr>
          </w:p>
        </w:tc>
      </w:tr>
      <w:tr>
        <w:trPr>
          <w:trHeight w:val="269"/>
        </w:trPr>
        <w:tc>
          <w:tcPr>
            <w:tcW w:w="37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38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New York, New York 10055</w:t>
            </w:r>
          </w:p>
        </w:tc>
        <w:tc>
          <w:tcPr>
            <w:tcW w:w="370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29"/>
        </w:trPr>
        <w:tc>
          <w:tcPr>
            <w:tcW w:w="3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Gabriel Caillaux</w:t>
            </w:r>
          </w:p>
        </w:tc>
        <w:tc>
          <w:tcPr>
            <w:tcW w:w="3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23 Savile Row</w:t>
            </w:r>
          </w:p>
        </w:tc>
        <w:tc>
          <w:tcPr>
            <w:tcW w:w="3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France</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London W1S 2ET</w:t>
            </w:r>
          </w:p>
        </w:tc>
        <w:tc>
          <w:tcPr>
            <w:tcW w:w="3700" w:type="dxa"/>
            <w:vAlign w:val="bottom"/>
            <w:tcBorders>
              <w:right w:val="single" w:sz="8" w:color="auto"/>
            </w:tcBorders>
          </w:tcPr>
          <w:p>
            <w:pPr>
              <w:spacing w:after="0"/>
              <w:rPr>
                <w:sz w:val="18"/>
                <w:szCs w:val="18"/>
                <w:color w:val="auto"/>
              </w:rPr>
            </w:pPr>
          </w:p>
        </w:tc>
      </w:tr>
      <w:tr>
        <w:trPr>
          <w:trHeight w:val="230"/>
        </w:trPr>
        <w:tc>
          <w:tcPr>
            <w:tcW w:w="374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3700" w:type="dxa"/>
            <w:vAlign w:val="bottom"/>
            <w:tcBorders>
              <w:right w:val="single" w:sz="8" w:color="auto"/>
            </w:tcBorders>
          </w:tcPr>
          <w:p>
            <w:pPr>
              <w:spacing w:after="0"/>
              <w:rPr>
                <w:sz w:val="20"/>
                <w:szCs w:val="20"/>
                <w:color w:val="auto"/>
              </w:rPr>
            </w:pPr>
          </w:p>
        </w:tc>
      </w:tr>
      <w:tr>
        <w:trPr>
          <w:trHeight w:val="34"/>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9"/>
        </w:trPr>
        <w:tc>
          <w:tcPr>
            <w:tcW w:w="3740" w:type="dxa"/>
            <w:vAlign w:val="bottom"/>
            <w:tcBorders>
              <w:left w:val="single" w:sz="8" w:color="auto"/>
              <w:right w:val="single" w:sz="8" w:color="auto"/>
            </w:tcBorders>
            <w:shd w:val="clear" w:color="auto" w:fill="C6F4F9"/>
          </w:tcPr>
          <w:p>
            <w:pPr>
              <w:ind w:left="60"/>
              <w:spacing w:after="0"/>
              <w:rPr>
                <w:sz w:val="20"/>
                <w:szCs w:val="20"/>
                <w:color w:val="auto"/>
              </w:rPr>
            </w:pPr>
            <w:r>
              <w:rPr>
                <w:rFonts w:ascii="Arial" w:cs="Arial" w:eastAsia="Arial" w:hAnsi="Arial"/>
                <w:sz w:val="18"/>
                <w:szCs w:val="18"/>
                <w:color w:val="auto"/>
              </w:rPr>
              <w:t>Andrew Crawford</w:t>
            </w:r>
          </w:p>
        </w:tc>
        <w:tc>
          <w:tcPr>
            <w:tcW w:w="38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55 East 52nd Street</w:t>
            </w:r>
          </w:p>
        </w:tc>
        <w:tc>
          <w:tcPr>
            <w:tcW w:w="37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United States</w:t>
            </w:r>
          </w:p>
        </w:tc>
      </w:tr>
      <w:tr>
        <w:trPr>
          <w:trHeight w:val="216"/>
        </w:trPr>
        <w:tc>
          <w:tcPr>
            <w:tcW w:w="3740" w:type="dxa"/>
            <w:vAlign w:val="bottom"/>
            <w:tcBorders>
              <w:left w:val="single" w:sz="8" w:color="auto"/>
              <w:right w:val="single" w:sz="8" w:color="auto"/>
            </w:tcBorders>
            <w:shd w:val="clear" w:color="auto" w:fill="C6F4F9"/>
          </w:tcPr>
          <w:p>
            <w:pPr>
              <w:spacing w:after="0"/>
              <w:rPr>
                <w:sz w:val="18"/>
                <w:szCs w:val="18"/>
                <w:color w:val="auto"/>
              </w:rPr>
            </w:pPr>
          </w:p>
        </w:tc>
        <w:tc>
          <w:tcPr>
            <w:tcW w:w="38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33rd Floor</w:t>
            </w:r>
          </w:p>
        </w:tc>
        <w:tc>
          <w:tcPr>
            <w:tcW w:w="3700" w:type="dxa"/>
            <w:vAlign w:val="bottom"/>
            <w:tcBorders>
              <w:right w:val="single" w:sz="8" w:color="auto"/>
            </w:tcBorders>
            <w:shd w:val="clear" w:color="auto" w:fill="C6F4F9"/>
          </w:tcPr>
          <w:p>
            <w:pPr>
              <w:spacing w:after="0"/>
              <w:rPr>
                <w:sz w:val="18"/>
                <w:szCs w:val="18"/>
                <w:color w:val="auto"/>
              </w:rPr>
            </w:pPr>
          </w:p>
        </w:tc>
      </w:tr>
      <w:tr>
        <w:trPr>
          <w:trHeight w:val="269"/>
        </w:trPr>
        <w:tc>
          <w:tcPr>
            <w:tcW w:w="37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38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New York, New York 10055</w:t>
            </w:r>
          </w:p>
        </w:tc>
        <w:tc>
          <w:tcPr>
            <w:tcW w:w="370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29"/>
        </w:trPr>
        <w:tc>
          <w:tcPr>
            <w:tcW w:w="3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Martin Escobari</w:t>
            </w:r>
          </w:p>
        </w:tc>
        <w:tc>
          <w:tcPr>
            <w:tcW w:w="3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55 East 52nd Street</w:t>
            </w:r>
          </w:p>
        </w:tc>
        <w:tc>
          <w:tcPr>
            <w:tcW w:w="3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Bolivia and Brazil</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33rd Floor</w:t>
            </w:r>
          </w:p>
        </w:tc>
        <w:tc>
          <w:tcPr>
            <w:tcW w:w="3700" w:type="dxa"/>
            <w:vAlign w:val="bottom"/>
            <w:tcBorders>
              <w:right w:val="single" w:sz="8" w:color="auto"/>
            </w:tcBorders>
          </w:tcPr>
          <w:p>
            <w:pPr>
              <w:spacing w:after="0"/>
              <w:rPr>
                <w:sz w:val="18"/>
                <w:szCs w:val="18"/>
                <w:color w:val="auto"/>
              </w:rPr>
            </w:pPr>
          </w:p>
        </w:tc>
      </w:tr>
      <w:tr>
        <w:trPr>
          <w:trHeight w:val="230"/>
        </w:trPr>
        <w:tc>
          <w:tcPr>
            <w:tcW w:w="374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 New York 10055</w:t>
            </w:r>
          </w:p>
        </w:tc>
        <w:tc>
          <w:tcPr>
            <w:tcW w:w="3700" w:type="dxa"/>
            <w:vAlign w:val="bottom"/>
            <w:tcBorders>
              <w:right w:val="single" w:sz="8" w:color="auto"/>
            </w:tcBorders>
          </w:tcPr>
          <w:p>
            <w:pPr>
              <w:spacing w:after="0"/>
              <w:rPr>
                <w:sz w:val="20"/>
                <w:szCs w:val="20"/>
                <w:color w:val="auto"/>
              </w:rPr>
            </w:pPr>
          </w:p>
        </w:tc>
      </w:tr>
      <w:tr>
        <w:trPr>
          <w:trHeight w:val="34"/>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9"/>
        </w:trPr>
        <w:tc>
          <w:tcPr>
            <w:tcW w:w="3740" w:type="dxa"/>
            <w:vAlign w:val="bottom"/>
            <w:tcBorders>
              <w:left w:val="single" w:sz="8" w:color="auto"/>
              <w:right w:val="single" w:sz="8" w:color="auto"/>
            </w:tcBorders>
            <w:shd w:val="clear" w:color="auto" w:fill="C6F4F9"/>
          </w:tcPr>
          <w:p>
            <w:pPr>
              <w:ind w:left="60"/>
              <w:spacing w:after="0"/>
              <w:rPr>
                <w:sz w:val="20"/>
                <w:szCs w:val="20"/>
                <w:color w:val="auto"/>
              </w:rPr>
            </w:pPr>
            <w:r>
              <w:rPr>
                <w:rFonts w:ascii="Arial" w:cs="Arial" w:eastAsia="Arial" w:hAnsi="Arial"/>
                <w:sz w:val="18"/>
                <w:szCs w:val="18"/>
                <w:color w:val="auto"/>
              </w:rPr>
              <w:t>Anton J. Levy</w:t>
            </w:r>
          </w:p>
        </w:tc>
        <w:tc>
          <w:tcPr>
            <w:tcW w:w="38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55 East 52nd Street</w:t>
            </w:r>
          </w:p>
        </w:tc>
        <w:tc>
          <w:tcPr>
            <w:tcW w:w="37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United States</w:t>
            </w:r>
          </w:p>
        </w:tc>
      </w:tr>
      <w:tr>
        <w:trPr>
          <w:trHeight w:val="216"/>
        </w:trPr>
        <w:tc>
          <w:tcPr>
            <w:tcW w:w="3740" w:type="dxa"/>
            <w:vAlign w:val="bottom"/>
            <w:tcBorders>
              <w:left w:val="single" w:sz="8" w:color="auto"/>
              <w:right w:val="single" w:sz="8" w:color="auto"/>
            </w:tcBorders>
            <w:shd w:val="clear" w:color="auto" w:fill="C6F4F9"/>
          </w:tcPr>
          <w:p>
            <w:pPr>
              <w:spacing w:after="0"/>
              <w:rPr>
                <w:sz w:val="18"/>
                <w:szCs w:val="18"/>
                <w:color w:val="auto"/>
              </w:rPr>
            </w:pPr>
          </w:p>
        </w:tc>
        <w:tc>
          <w:tcPr>
            <w:tcW w:w="38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33rd Floor</w:t>
            </w:r>
          </w:p>
        </w:tc>
        <w:tc>
          <w:tcPr>
            <w:tcW w:w="3700" w:type="dxa"/>
            <w:vAlign w:val="bottom"/>
            <w:tcBorders>
              <w:right w:val="single" w:sz="8" w:color="auto"/>
            </w:tcBorders>
            <w:shd w:val="clear" w:color="auto" w:fill="C6F4F9"/>
          </w:tcPr>
          <w:p>
            <w:pPr>
              <w:spacing w:after="0"/>
              <w:rPr>
                <w:sz w:val="18"/>
                <w:szCs w:val="18"/>
                <w:color w:val="auto"/>
              </w:rPr>
            </w:pPr>
          </w:p>
        </w:tc>
      </w:tr>
      <w:tr>
        <w:trPr>
          <w:trHeight w:val="269"/>
        </w:trPr>
        <w:tc>
          <w:tcPr>
            <w:tcW w:w="37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38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New York, New York 10055</w:t>
            </w:r>
          </w:p>
        </w:tc>
        <w:tc>
          <w:tcPr>
            <w:tcW w:w="370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29"/>
        </w:trPr>
        <w:tc>
          <w:tcPr>
            <w:tcW w:w="3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Sandeep Naik</w:t>
            </w:r>
          </w:p>
        </w:tc>
        <w:tc>
          <w:tcPr>
            <w:tcW w:w="3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Marina Bay Financial Centre Tower 1</w:t>
            </w:r>
          </w:p>
        </w:tc>
        <w:tc>
          <w:tcPr>
            <w:tcW w:w="3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 Marina Boulevard, #17-02</w:t>
            </w:r>
          </w:p>
        </w:tc>
        <w:tc>
          <w:tcPr>
            <w:tcW w:w="3700" w:type="dxa"/>
            <w:vAlign w:val="bottom"/>
            <w:tcBorders>
              <w:right w:val="single" w:sz="8" w:color="auto"/>
            </w:tcBorders>
          </w:tcPr>
          <w:p>
            <w:pPr>
              <w:spacing w:after="0"/>
              <w:rPr>
                <w:sz w:val="18"/>
                <w:szCs w:val="18"/>
                <w:color w:val="auto"/>
              </w:rPr>
            </w:pPr>
          </w:p>
        </w:tc>
      </w:tr>
      <w:tr>
        <w:trPr>
          <w:trHeight w:val="230"/>
        </w:trPr>
        <w:tc>
          <w:tcPr>
            <w:tcW w:w="374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018981, Singapore</w:t>
            </w:r>
          </w:p>
        </w:tc>
        <w:tc>
          <w:tcPr>
            <w:tcW w:w="3700" w:type="dxa"/>
            <w:vAlign w:val="bottom"/>
            <w:tcBorders>
              <w:right w:val="single" w:sz="8" w:color="auto"/>
            </w:tcBorders>
          </w:tcPr>
          <w:p>
            <w:pPr>
              <w:spacing w:after="0"/>
              <w:rPr>
                <w:sz w:val="20"/>
                <w:szCs w:val="20"/>
                <w:color w:val="auto"/>
              </w:rPr>
            </w:pPr>
          </w:p>
        </w:tc>
      </w:tr>
      <w:tr>
        <w:trPr>
          <w:trHeight w:val="34"/>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9"/>
        </w:trPr>
        <w:tc>
          <w:tcPr>
            <w:tcW w:w="3740" w:type="dxa"/>
            <w:vAlign w:val="bottom"/>
            <w:tcBorders>
              <w:left w:val="single" w:sz="8" w:color="auto"/>
              <w:right w:val="single" w:sz="8" w:color="auto"/>
            </w:tcBorders>
            <w:shd w:val="clear" w:color="auto" w:fill="C6F4F9"/>
          </w:tcPr>
          <w:p>
            <w:pPr>
              <w:ind w:left="60"/>
              <w:spacing w:after="0"/>
              <w:rPr>
                <w:sz w:val="20"/>
                <w:szCs w:val="20"/>
                <w:color w:val="auto"/>
              </w:rPr>
            </w:pPr>
            <w:r>
              <w:rPr>
                <w:rFonts w:ascii="Arial" w:cs="Arial" w:eastAsia="Arial" w:hAnsi="Arial"/>
                <w:sz w:val="18"/>
                <w:szCs w:val="18"/>
                <w:color w:val="auto"/>
              </w:rPr>
              <w:t>J. Albert Smith</w:t>
            </w:r>
          </w:p>
        </w:tc>
        <w:tc>
          <w:tcPr>
            <w:tcW w:w="38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535 Madison Ave,</w:t>
            </w:r>
          </w:p>
        </w:tc>
        <w:tc>
          <w:tcPr>
            <w:tcW w:w="37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United States</w:t>
            </w:r>
          </w:p>
        </w:tc>
      </w:tr>
      <w:tr>
        <w:trPr>
          <w:trHeight w:val="216"/>
        </w:trPr>
        <w:tc>
          <w:tcPr>
            <w:tcW w:w="3740" w:type="dxa"/>
            <w:vAlign w:val="bottom"/>
            <w:tcBorders>
              <w:left w:val="single" w:sz="8" w:color="auto"/>
              <w:right w:val="single" w:sz="8" w:color="auto"/>
            </w:tcBorders>
            <w:shd w:val="clear" w:color="auto" w:fill="C6F4F9"/>
          </w:tcPr>
          <w:p>
            <w:pPr>
              <w:spacing w:after="0"/>
              <w:rPr>
                <w:sz w:val="18"/>
                <w:szCs w:val="18"/>
                <w:color w:val="auto"/>
              </w:rPr>
            </w:pPr>
          </w:p>
        </w:tc>
        <w:tc>
          <w:tcPr>
            <w:tcW w:w="38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31st Floor</w:t>
            </w:r>
          </w:p>
        </w:tc>
        <w:tc>
          <w:tcPr>
            <w:tcW w:w="3700" w:type="dxa"/>
            <w:vAlign w:val="bottom"/>
            <w:tcBorders>
              <w:right w:val="single" w:sz="8" w:color="auto"/>
            </w:tcBorders>
            <w:shd w:val="clear" w:color="auto" w:fill="C6F4F9"/>
          </w:tcPr>
          <w:p>
            <w:pPr>
              <w:spacing w:after="0"/>
              <w:rPr>
                <w:sz w:val="18"/>
                <w:szCs w:val="18"/>
                <w:color w:val="auto"/>
              </w:rPr>
            </w:pPr>
          </w:p>
        </w:tc>
      </w:tr>
      <w:tr>
        <w:trPr>
          <w:trHeight w:val="269"/>
        </w:trPr>
        <w:tc>
          <w:tcPr>
            <w:tcW w:w="37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38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New York, New York 10022</w:t>
            </w:r>
          </w:p>
        </w:tc>
        <w:tc>
          <w:tcPr>
            <w:tcW w:w="370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29"/>
        </w:trPr>
        <w:tc>
          <w:tcPr>
            <w:tcW w:w="3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Graves Tompkins</w:t>
            </w:r>
          </w:p>
        </w:tc>
        <w:tc>
          <w:tcPr>
            <w:tcW w:w="3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55 East 52nd Street</w:t>
            </w:r>
          </w:p>
        </w:tc>
        <w:tc>
          <w:tcPr>
            <w:tcW w:w="3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33rd Floor</w:t>
            </w:r>
          </w:p>
        </w:tc>
        <w:tc>
          <w:tcPr>
            <w:tcW w:w="3700" w:type="dxa"/>
            <w:vAlign w:val="bottom"/>
            <w:tcBorders>
              <w:right w:val="single" w:sz="8" w:color="auto"/>
            </w:tcBorders>
          </w:tcPr>
          <w:p>
            <w:pPr>
              <w:spacing w:after="0"/>
              <w:rPr>
                <w:sz w:val="18"/>
                <w:szCs w:val="18"/>
                <w:color w:val="auto"/>
              </w:rPr>
            </w:pPr>
          </w:p>
        </w:tc>
      </w:tr>
      <w:tr>
        <w:trPr>
          <w:trHeight w:val="230"/>
        </w:trPr>
        <w:tc>
          <w:tcPr>
            <w:tcW w:w="374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 New York 10055</w:t>
            </w:r>
          </w:p>
        </w:tc>
        <w:tc>
          <w:tcPr>
            <w:tcW w:w="3700" w:type="dxa"/>
            <w:vAlign w:val="bottom"/>
            <w:tcBorders>
              <w:right w:val="single" w:sz="8" w:color="auto"/>
            </w:tcBorders>
          </w:tcPr>
          <w:p>
            <w:pPr>
              <w:spacing w:after="0"/>
              <w:rPr>
                <w:sz w:val="20"/>
                <w:szCs w:val="20"/>
                <w:color w:val="auto"/>
              </w:rPr>
            </w:pPr>
          </w:p>
        </w:tc>
      </w:tr>
      <w:tr>
        <w:trPr>
          <w:trHeight w:val="34"/>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9"/>
        </w:trPr>
        <w:tc>
          <w:tcPr>
            <w:tcW w:w="3740" w:type="dxa"/>
            <w:vAlign w:val="bottom"/>
            <w:tcBorders>
              <w:left w:val="single" w:sz="8" w:color="auto"/>
              <w:right w:val="single" w:sz="8" w:color="auto"/>
            </w:tcBorders>
            <w:shd w:val="clear" w:color="auto" w:fill="C6F4F9"/>
          </w:tcPr>
          <w:p>
            <w:pPr>
              <w:ind w:left="60"/>
              <w:spacing w:after="0"/>
              <w:rPr>
                <w:sz w:val="20"/>
                <w:szCs w:val="20"/>
                <w:color w:val="auto"/>
              </w:rPr>
            </w:pPr>
            <w:r>
              <w:rPr>
                <w:rFonts w:ascii="Arial" w:cs="Arial" w:eastAsia="Arial" w:hAnsi="Arial"/>
                <w:sz w:val="18"/>
                <w:szCs w:val="18"/>
                <w:color w:val="auto"/>
              </w:rPr>
              <w:t>Lance D. G. Uggla</w:t>
            </w:r>
          </w:p>
        </w:tc>
        <w:tc>
          <w:tcPr>
            <w:tcW w:w="38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23 Savile Row</w:t>
            </w:r>
          </w:p>
        </w:tc>
        <w:tc>
          <w:tcPr>
            <w:tcW w:w="37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United Kingdom and Canada</w:t>
            </w:r>
          </w:p>
        </w:tc>
      </w:tr>
      <w:tr>
        <w:trPr>
          <w:trHeight w:val="216"/>
        </w:trPr>
        <w:tc>
          <w:tcPr>
            <w:tcW w:w="3740" w:type="dxa"/>
            <w:vAlign w:val="bottom"/>
            <w:tcBorders>
              <w:left w:val="single" w:sz="8" w:color="auto"/>
              <w:right w:val="single" w:sz="8" w:color="auto"/>
            </w:tcBorders>
            <w:shd w:val="clear" w:color="auto" w:fill="C6F4F9"/>
          </w:tcPr>
          <w:p>
            <w:pPr>
              <w:spacing w:after="0"/>
              <w:rPr>
                <w:sz w:val="18"/>
                <w:szCs w:val="18"/>
                <w:color w:val="auto"/>
              </w:rPr>
            </w:pPr>
          </w:p>
        </w:tc>
        <w:tc>
          <w:tcPr>
            <w:tcW w:w="38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London W1S 2ET</w:t>
            </w:r>
          </w:p>
        </w:tc>
        <w:tc>
          <w:tcPr>
            <w:tcW w:w="3700" w:type="dxa"/>
            <w:vAlign w:val="bottom"/>
            <w:tcBorders>
              <w:right w:val="single" w:sz="8" w:color="auto"/>
            </w:tcBorders>
            <w:shd w:val="clear" w:color="auto" w:fill="C6F4F9"/>
          </w:tcPr>
          <w:p>
            <w:pPr>
              <w:spacing w:after="0"/>
              <w:rPr>
                <w:sz w:val="18"/>
                <w:szCs w:val="18"/>
                <w:color w:val="auto"/>
              </w:rPr>
            </w:pPr>
          </w:p>
        </w:tc>
      </w:tr>
      <w:tr>
        <w:trPr>
          <w:trHeight w:val="269"/>
        </w:trPr>
        <w:tc>
          <w:tcPr>
            <w:tcW w:w="37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38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United Kingdom</w:t>
            </w:r>
          </w:p>
        </w:tc>
        <w:tc>
          <w:tcPr>
            <w:tcW w:w="370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229"/>
        </w:trPr>
        <w:tc>
          <w:tcPr>
            <w:tcW w:w="3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 Robbert Vorhoff</w:t>
            </w:r>
          </w:p>
        </w:tc>
        <w:tc>
          <w:tcPr>
            <w:tcW w:w="3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55 East 52nd Street</w:t>
            </w:r>
          </w:p>
        </w:tc>
        <w:tc>
          <w:tcPr>
            <w:tcW w:w="3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33rd Floor</w:t>
            </w:r>
          </w:p>
        </w:tc>
        <w:tc>
          <w:tcPr>
            <w:tcW w:w="3700" w:type="dxa"/>
            <w:vAlign w:val="bottom"/>
            <w:tcBorders>
              <w:right w:val="single" w:sz="8" w:color="auto"/>
            </w:tcBorders>
          </w:tcPr>
          <w:p>
            <w:pPr>
              <w:spacing w:after="0"/>
              <w:rPr>
                <w:sz w:val="18"/>
                <w:szCs w:val="18"/>
                <w:color w:val="auto"/>
              </w:rPr>
            </w:pPr>
          </w:p>
        </w:tc>
      </w:tr>
      <w:tr>
        <w:trPr>
          <w:trHeight w:val="230"/>
        </w:trPr>
        <w:tc>
          <w:tcPr>
            <w:tcW w:w="374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 New York 10055</w:t>
            </w:r>
          </w:p>
        </w:tc>
        <w:tc>
          <w:tcPr>
            <w:tcW w:w="3700" w:type="dxa"/>
            <w:vAlign w:val="bottom"/>
            <w:tcBorders>
              <w:right w:val="single" w:sz="8" w:color="auto"/>
            </w:tcBorders>
          </w:tcPr>
          <w:p>
            <w:pPr>
              <w:spacing w:after="0"/>
              <w:rPr>
                <w:sz w:val="20"/>
                <w:szCs w:val="20"/>
                <w:color w:val="auto"/>
              </w:rPr>
            </w:pPr>
          </w:p>
        </w:tc>
      </w:tr>
      <w:tr>
        <w:trPr>
          <w:trHeight w:val="34"/>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9"/>
        </w:trPr>
        <w:tc>
          <w:tcPr>
            <w:tcW w:w="3740" w:type="dxa"/>
            <w:vAlign w:val="bottom"/>
            <w:tcBorders>
              <w:left w:val="single" w:sz="8" w:color="auto"/>
              <w:right w:val="single" w:sz="8" w:color="auto"/>
            </w:tcBorders>
            <w:shd w:val="clear" w:color="auto" w:fill="C6F4F9"/>
          </w:tcPr>
          <w:p>
            <w:pPr>
              <w:ind w:left="60"/>
              <w:spacing w:after="0"/>
              <w:rPr>
                <w:sz w:val="20"/>
                <w:szCs w:val="20"/>
                <w:color w:val="auto"/>
              </w:rPr>
            </w:pPr>
            <w:r>
              <w:rPr>
                <w:rFonts w:ascii="Arial" w:cs="Arial" w:eastAsia="Arial" w:hAnsi="Arial"/>
                <w:sz w:val="18"/>
                <w:szCs w:val="18"/>
                <w:color w:val="auto"/>
              </w:rPr>
              <w:t>Eric Zhang</w:t>
            </w:r>
          </w:p>
        </w:tc>
        <w:tc>
          <w:tcPr>
            <w:tcW w:w="38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Suite 5704-5706, 57F</w:t>
            </w:r>
          </w:p>
        </w:tc>
        <w:tc>
          <w:tcPr>
            <w:tcW w:w="37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Hong Kong SAR</w:t>
            </w:r>
          </w:p>
        </w:tc>
      </w:tr>
      <w:tr>
        <w:trPr>
          <w:trHeight w:val="216"/>
        </w:trPr>
        <w:tc>
          <w:tcPr>
            <w:tcW w:w="3740" w:type="dxa"/>
            <w:vAlign w:val="bottom"/>
            <w:tcBorders>
              <w:left w:val="single" w:sz="8" w:color="auto"/>
              <w:right w:val="single" w:sz="8" w:color="auto"/>
            </w:tcBorders>
            <w:shd w:val="clear" w:color="auto" w:fill="C6F4F9"/>
          </w:tcPr>
          <w:p>
            <w:pPr>
              <w:spacing w:after="0"/>
              <w:rPr>
                <w:sz w:val="18"/>
                <w:szCs w:val="18"/>
                <w:color w:val="auto"/>
              </w:rPr>
            </w:pPr>
          </w:p>
        </w:tc>
        <w:tc>
          <w:tcPr>
            <w:tcW w:w="3800" w:type="dxa"/>
            <w:vAlign w:val="bottom"/>
            <w:tcBorders>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Two IFC, 8 Finance Street</w:t>
            </w:r>
          </w:p>
        </w:tc>
        <w:tc>
          <w:tcPr>
            <w:tcW w:w="3700" w:type="dxa"/>
            <w:vAlign w:val="bottom"/>
            <w:tcBorders>
              <w:right w:val="single" w:sz="8" w:color="auto"/>
            </w:tcBorders>
            <w:shd w:val="clear" w:color="auto" w:fill="C6F4F9"/>
          </w:tcPr>
          <w:p>
            <w:pPr>
              <w:spacing w:after="0"/>
              <w:rPr>
                <w:sz w:val="18"/>
                <w:szCs w:val="18"/>
                <w:color w:val="auto"/>
              </w:rPr>
            </w:pPr>
          </w:p>
        </w:tc>
      </w:tr>
      <w:tr>
        <w:trPr>
          <w:trHeight w:val="269"/>
        </w:trPr>
        <w:tc>
          <w:tcPr>
            <w:tcW w:w="3740" w:type="dxa"/>
            <w:vAlign w:val="bottom"/>
            <w:tcBorders>
              <w:left w:val="single" w:sz="8" w:color="auto"/>
              <w:bottom w:val="single" w:sz="8" w:color="C6F4F9"/>
              <w:right w:val="single" w:sz="8" w:color="auto"/>
            </w:tcBorders>
            <w:shd w:val="clear" w:color="auto" w:fill="C6F4F9"/>
          </w:tcPr>
          <w:p>
            <w:pPr>
              <w:spacing w:after="0"/>
              <w:rPr>
                <w:sz w:val="22"/>
                <w:szCs w:val="22"/>
                <w:color w:val="auto"/>
              </w:rPr>
            </w:pPr>
          </w:p>
        </w:tc>
        <w:tc>
          <w:tcPr>
            <w:tcW w:w="3800" w:type="dxa"/>
            <w:vAlign w:val="bottom"/>
            <w:tcBorders>
              <w:bottom w:val="single" w:sz="8" w:color="C6F4F9"/>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Central, Hong Kong, China</w:t>
            </w:r>
          </w:p>
        </w:tc>
        <w:tc>
          <w:tcPr>
            <w:tcW w:w="3700" w:type="dxa"/>
            <w:vAlign w:val="bottom"/>
            <w:tcBorders>
              <w:bottom w:val="single" w:sz="8" w:color="C6F4F9"/>
              <w:right w:val="single" w:sz="8" w:color="auto"/>
            </w:tcBorders>
            <w:shd w:val="clear" w:color="auto" w:fill="C6F4F9"/>
          </w:tcPr>
          <w:p>
            <w:pPr>
              <w:spacing w:after="0"/>
              <w:rPr>
                <w:sz w:val="22"/>
                <w:szCs w:val="22"/>
                <w:color w:val="auto"/>
              </w:rPr>
            </w:pPr>
          </w:p>
        </w:tc>
      </w:tr>
      <w:tr>
        <w:trPr>
          <w:trHeight w:val="1195"/>
        </w:trPr>
        <w:tc>
          <w:tcPr>
            <w:tcW w:w="3740" w:type="dxa"/>
            <w:vAlign w:val="bottom"/>
            <w:tcBorders>
              <w:top w:val="single" w:sz="8" w:color="auto"/>
              <w:bottom w:val="single" w:sz="8" w:color="auto"/>
            </w:tcBorders>
          </w:tcPr>
          <w:p>
            <w:pPr>
              <w:spacing w:after="0"/>
              <w:rPr>
                <w:sz w:val="24"/>
                <w:szCs w:val="24"/>
                <w:color w:val="auto"/>
              </w:rPr>
            </w:pPr>
          </w:p>
        </w:tc>
        <w:tc>
          <w:tcPr>
            <w:tcW w:w="3800" w:type="dxa"/>
            <w:vAlign w:val="bottom"/>
            <w:tcBorders>
              <w:top w:val="single" w:sz="8" w:color="auto"/>
              <w:bottom w:val="single" w:sz="8" w:color="auto"/>
            </w:tcBorders>
          </w:tcPr>
          <w:p>
            <w:pPr>
              <w:spacing w:after="0"/>
              <w:rPr>
                <w:sz w:val="24"/>
                <w:szCs w:val="24"/>
                <w:color w:val="auto"/>
              </w:rPr>
            </w:pPr>
          </w:p>
        </w:tc>
        <w:tc>
          <w:tcPr>
            <w:tcW w:w="370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ACQUISITION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13D-1(k)(1)</w:t>
      </w:r>
    </w:p>
    <w:p>
      <w:pPr>
        <w:spacing w:after="0" w:line="211" w:lineRule="exact"/>
        <w:rPr>
          <w:sz w:val="20"/>
          <w:szCs w:val="20"/>
          <w:color w:val="auto"/>
        </w:rPr>
      </w:pPr>
    </w:p>
    <w:p>
      <w:pPr>
        <w:ind w:right="80" w:firstLine="972"/>
        <w:spacing w:after="0" w:line="255" w:lineRule="auto"/>
        <w:rPr>
          <w:sz w:val="20"/>
          <w:szCs w:val="20"/>
          <w:color w:val="auto"/>
        </w:rPr>
      </w:pPr>
      <w:r>
        <w:rPr>
          <w:rFonts w:ascii="Arial" w:cs="Arial" w:eastAsia="Arial" w:hAnsi="Arial"/>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accurate.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as of June 23, 2023</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GENERAL ATLANTIC, L.P.</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18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GENERAL ATLANTIC PH B.V.</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I.M. van der Hoorn</w:t>
            </w:r>
          </w:p>
        </w:tc>
      </w:tr>
      <w:tr>
        <w:trPr>
          <w:trHeight w:val="195"/>
        </w:trPr>
        <w:tc>
          <w:tcPr>
            <w:tcW w:w="560" w:type="dxa"/>
            <w:vAlign w:val="bottom"/>
          </w:tcPr>
          <w:p>
            <w:pPr>
              <w:spacing w:after="0"/>
              <w:rPr>
                <w:sz w:val="16"/>
                <w:szCs w:val="16"/>
                <w:color w:val="auto"/>
              </w:rPr>
            </w:pPr>
          </w:p>
        </w:tc>
        <w:tc>
          <w:tcPr>
            <w:tcW w:w="3940" w:type="dxa"/>
            <w:vAlign w:val="bottom"/>
            <w:gridSpan w:val="2"/>
          </w:tcPr>
          <w:p>
            <w:pPr>
              <w:spacing w:after="0" w:line="195" w:lineRule="exact"/>
              <w:rPr>
                <w:sz w:val="20"/>
                <w:szCs w:val="20"/>
                <w:color w:val="auto"/>
              </w:rPr>
            </w:pPr>
            <w:r>
              <w:rPr>
                <w:rFonts w:ascii="Arial" w:cs="Arial" w:eastAsia="Arial" w:hAnsi="Arial"/>
                <w:sz w:val="18"/>
                <w:szCs w:val="18"/>
                <w:color w:val="auto"/>
              </w:rPr>
              <w:t>Name: I.M. van der Hoorn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80"/>
              <w:spacing w:after="0"/>
              <w:rPr>
                <w:sz w:val="20"/>
                <w:szCs w:val="20"/>
                <w:color w:val="auto"/>
              </w:rPr>
            </w:pPr>
            <w:r>
              <w:rPr>
                <w:rFonts w:ascii="Arial" w:cs="Arial" w:eastAsia="Arial" w:hAnsi="Arial"/>
                <w:sz w:val="18"/>
                <w:szCs w:val="18"/>
                <w:color w:val="auto"/>
              </w:rPr>
              <w:t>Director A</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L.J.M. Duijsens</w:t>
            </w:r>
          </w:p>
        </w:tc>
      </w:tr>
      <w:tr>
        <w:trPr>
          <w:trHeight w:val="195"/>
        </w:trPr>
        <w:tc>
          <w:tcPr>
            <w:tcW w:w="560" w:type="dxa"/>
            <w:vAlign w:val="bottom"/>
          </w:tcPr>
          <w:p>
            <w:pPr>
              <w:spacing w:after="0"/>
              <w:rPr>
                <w:sz w:val="16"/>
                <w:szCs w:val="16"/>
                <w:color w:val="auto"/>
              </w:rPr>
            </w:pPr>
          </w:p>
        </w:tc>
        <w:tc>
          <w:tcPr>
            <w:tcW w:w="3940" w:type="dxa"/>
            <w:vAlign w:val="bottom"/>
            <w:gridSpan w:val="2"/>
          </w:tcPr>
          <w:p>
            <w:pPr>
              <w:spacing w:after="0" w:line="195" w:lineRule="exact"/>
              <w:rPr>
                <w:sz w:val="20"/>
                <w:szCs w:val="20"/>
                <w:color w:val="auto"/>
              </w:rPr>
            </w:pPr>
            <w:r>
              <w:rPr>
                <w:rFonts w:ascii="Arial" w:cs="Arial" w:eastAsia="Arial" w:hAnsi="Arial"/>
                <w:sz w:val="18"/>
                <w:szCs w:val="18"/>
                <w:color w:val="auto"/>
              </w:rPr>
              <w:t>Name: L.J.M. Duijsens</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80"/>
              <w:spacing w:after="0"/>
              <w:rPr>
                <w:sz w:val="20"/>
                <w:szCs w:val="20"/>
                <w:color w:val="auto"/>
              </w:rPr>
            </w:pPr>
            <w:r>
              <w:rPr>
                <w:rFonts w:ascii="Arial" w:cs="Arial" w:eastAsia="Arial" w:hAnsi="Arial"/>
                <w:sz w:val="18"/>
                <w:szCs w:val="18"/>
                <w:color w:val="auto"/>
              </w:rPr>
              <w:t>Director B</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GENERAL ATLANTIC COÖPERATIEF U.A.</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I.M. van der Hoorn</w:t>
            </w:r>
          </w:p>
        </w:tc>
      </w:tr>
      <w:tr>
        <w:trPr>
          <w:trHeight w:val="195"/>
        </w:trPr>
        <w:tc>
          <w:tcPr>
            <w:tcW w:w="560" w:type="dxa"/>
            <w:vAlign w:val="bottom"/>
          </w:tcPr>
          <w:p>
            <w:pPr>
              <w:spacing w:after="0"/>
              <w:rPr>
                <w:sz w:val="16"/>
                <w:szCs w:val="16"/>
                <w:color w:val="auto"/>
              </w:rPr>
            </w:pPr>
          </w:p>
        </w:tc>
        <w:tc>
          <w:tcPr>
            <w:tcW w:w="3940" w:type="dxa"/>
            <w:vAlign w:val="bottom"/>
            <w:gridSpan w:val="2"/>
          </w:tcPr>
          <w:p>
            <w:pPr>
              <w:spacing w:after="0" w:line="195" w:lineRule="exact"/>
              <w:rPr>
                <w:sz w:val="20"/>
                <w:szCs w:val="20"/>
                <w:color w:val="auto"/>
              </w:rPr>
            </w:pPr>
            <w:r>
              <w:rPr>
                <w:rFonts w:ascii="Arial" w:cs="Arial" w:eastAsia="Arial" w:hAnsi="Arial"/>
                <w:sz w:val="18"/>
                <w:szCs w:val="18"/>
                <w:color w:val="auto"/>
              </w:rPr>
              <w:t>Name: I.M. van der Hoorn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80"/>
              <w:spacing w:after="0"/>
              <w:rPr>
                <w:sz w:val="20"/>
                <w:szCs w:val="20"/>
                <w:color w:val="auto"/>
              </w:rPr>
            </w:pPr>
            <w:r>
              <w:rPr>
                <w:rFonts w:ascii="Arial" w:cs="Arial" w:eastAsia="Arial" w:hAnsi="Arial"/>
                <w:sz w:val="18"/>
                <w:szCs w:val="18"/>
                <w:color w:val="auto"/>
              </w:rPr>
              <w:t>Director A</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L.J.M. Duijsens</w:t>
            </w:r>
          </w:p>
        </w:tc>
      </w:tr>
      <w:tr>
        <w:trPr>
          <w:trHeight w:val="195"/>
        </w:trPr>
        <w:tc>
          <w:tcPr>
            <w:tcW w:w="560" w:type="dxa"/>
            <w:vAlign w:val="bottom"/>
          </w:tcPr>
          <w:p>
            <w:pPr>
              <w:spacing w:after="0"/>
              <w:rPr>
                <w:sz w:val="16"/>
                <w:szCs w:val="16"/>
                <w:color w:val="auto"/>
              </w:rPr>
            </w:pPr>
          </w:p>
        </w:tc>
        <w:tc>
          <w:tcPr>
            <w:tcW w:w="3940" w:type="dxa"/>
            <w:vAlign w:val="bottom"/>
            <w:gridSpan w:val="2"/>
          </w:tcPr>
          <w:p>
            <w:pPr>
              <w:spacing w:after="0" w:line="195" w:lineRule="exact"/>
              <w:rPr>
                <w:sz w:val="20"/>
                <w:szCs w:val="20"/>
                <w:color w:val="auto"/>
              </w:rPr>
            </w:pPr>
            <w:r>
              <w:rPr>
                <w:rFonts w:ascii="Arial" w:cs="Arial" w:eastAsia="Arial" w:hAnsi="Arial"/>
                <w:sz w:val="18"/>
                <w:szCs w:val="18"/>
                <w:color w:val="auto"/>
              </w:rPr>
              <w:t>Name: L.J.M. Duijsens</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80"/>
              <w:spacing w:after="0"/>
              <w:rPr>
                <w:sz w:val="20"/>
                <w:szCs w:val="20"/>
                <w:color w:val="auto"/>
              </w:rPr>
            </w:pPr>
            <w:r>
              <w:rPr>
                <w:rFonts w:ascii="Arial" w:cs="Arial" w:eastAsia="Arial" w:hAnsi="Arial"/>
                <w:sz w:val="18"/>
                <w:szCs w:val="18"/>
                <w:color w:val="auto"/>
              </w:rPr>
              <w:t>Director B</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GENERAL ATLANTIC PARTNERS (BERMUDA) IV,</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ind w:left="5620"/>
              <w:spacing w:after="0"/>
              <w:rPr>
                <w:sz w:val="20"/>
                <w:szCs w:val="20"/>
                <w:color w:val="auto"/>
              </w:rPr>
            </w:pPr>
            <w:r>
              <w:rPr>
                <w:rFonts w:ascii="Arial" w:cs="Arial" w:eastAsia="Arial" w:hAnsi="Arial"/>
                <w:sz w:val="18"/>
                <w:szCs w:val="18"/>
                <w:color w:val="auto"/>
              </w:rPr>
              <w:t>By:</w:t>
            </w:r>
          </w:p>
        </w:tc>
        <w:tc>
          <w:tcPr>
            <w:tcW w:w="3940" w:type="dxa"/>
            <w:vAlign w:val="bottom"/>
          </w:tcPr>
          <w:p>
            <w:pPr>
              <w:spacing w:after="0"/>
              <w:rPr>
                <w:sz w:val="20"/>
                <w:szCs w:val="20"/>
                <w:color w:val="auto"/>
              </w:rPr>
            </w:pPr>
            <w:r>
              <w:rPr>
                <w:rFonts w:ascii="Arial" w:cs="Arial" w:eastAsia="Arial" w:hAnsi="Arial"/>
                <w:sz w:val="18"/>
                <w:szCs w:val="18"/>
                <w:color w:val="auto"/>
              </w:rPr>
              <w:t>GENERAL ATLANTIC GENPAR (BERMUDA),</w:t>
            </w:r>
          </w:p>
        </w:tc>
        <w:tc>
          <w:tcPr>
            <w:tcW w:w="1120" w:type="dxa"/>
            <w:vAlign w:val="bottom"/>
          </w:tcPr>
          <w:p>
            <w:pPr>
              <w:spacing w:after="0"/>
              <w:rPr>
                <w:sz w:val="18"/>
                <w:szCs w:val="18"/>
                <w:color w:val="auto"/>
              </w:rPr>
            </w:pPr>
          </w:p>
        </w:tc>
      </w:tr>
      <w:tr>
        <w:trPr>
          <w:trHeight w:val="230"/>
        </w:trPr>
        <w:tc>
          <w:tcPr>
            <w:tcW w:w="61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L.P., its general partner</w:t>
            </w:r>
          </w:p>
        </w:tc>
        <w:tc>
          <w:tcPr>
            <w:tcW w:w="1120" w:type="dxa"/>
            <w:vAlign w:val="bottom"/>
          </w:tcPr>
          <w:p>
            <w:pPr>
              <w:spacing w:after="0"/>
              <w:rPr>
                <w:sz w:val="20"/>
                <w:szCs w:val="20"/>
                <w:color w:val="auto"/>
              </w:rPr>
            </w:pPr>
          </w:p>
        </w:tc>
      </w:tr>
      <w:tr>
        <w:trPr>
          <w:trHeight w:val="432"/>
        </w:trPr>
        <w:tc>
          <w:tcPr>
            <w:tcW w:w="6180" w:type="dxa"/>
            <w:vAlign w:val="bottom"/>
          </w:tcPr>
          <w:p>
            <w:pPr>
              <w:ind w:left="5620"/>
              <w:spacing w:after="0"/>
              <w:rPr>
                <w:sz w:val="20"/>
                <w:szCs w:val="20"/>
                <w:color w:val="auto"/>
              </w:rPr>
            </w:pPr>
            <w:r>
              <w:rPr>
                <w:rFonts w:ascii="Arial" w:cs="Arial" w:eastAsia="Arial" w:hAnsi="Arial"/>
                <w:sz w:val="18"/>
                <w:szCs w:val="18"/>
                <w:color w:val="auto"/>
              </w:rPr>
              <w:t>By:</w:t>
            </w:r>
          </w:p>
        </w:tc>
        <w:tc>
          <w:tcPr>
            <w:tcW w:w="3940" w:type="dxa"/>
            <w:vAlign w:val="bottom"/>
          </w:tcPr>
          <w:p>
            <w:pPr>
              <w:spacing w:after="0"/>
              <w:rPr>
                <w:sz w:val="20"/>
                <w:szCs w:val="20"/>
                <w:color w:val="auto"/>
              </w:rPr>
            </w:pPr>
            <w:r>
              <w:rPr>
                <w:rFonts w:ascii="Arial" w:cs="Arial" w:eastAsia="Arial" w:hAnsi="Arial"/>
                <w:sz w:val="18"/>
                <w:szCs w:val="18"/>
                <w:color w:val="auto"/>
              </w:rPr>
              <w:t>GAP (BERMUDA) L.P., its general partner</w:t>
            </w:r>
          </w:p>
        </w:tc>
        <w:tc>
          <w:tcPr>
            <w:tcW w:w="1120" w:type="dxa"/>
            <w:vAlign w:val="bottom"/>
          </w:tcPr>
          <w:p>
            <w:pPr>
              <w:spacing w:after="0"/>
              <w:rPr>
                <w:sz w:val="24"/>
                <w:szCs w:val="24"/>
                <w:color w:val="auto"/>
              </w:rPr>
            </w:pPr>
          </w:p>
        </w:tc>
      </w:tr>
      <w:tr>
        <w:trPr>
          <w:trHeight w:val="432"/>
        </w:trPr>
        <w:tc>
          <w:tcPr>
            <w:tcW w:w="6180" w:type="dxa"/>
            <w:vAlign w:val="bottom"/>
          </w:tcPr>
          <w:p>
            <w:pPr>
              <w:ind w:left="5620"/>
              <w:spacing w:after="0"/>
              <w:rPr>
                <w:sz w:val="20"/>
                <w:szCs w:val="20"/>
                <w:color w:val="auto"/>
              </w:rPr>
            </w:pPr>
            <w:r>
              <w:rPr>
                <w:rFonts w:ascii="Arial" w:cs="Arial" w:eastAsia="Arial" w:hAnsi="Arial"/>
                <w:sz w:val="18"/>
                <w:szCs w:val="18"/>
                <w:color w:val="auto"/>
              </w:rPr>
              <w:t>By:</w:t>
            </w:r>
          </w:p>
        </w:tc>
        <w:tc>
          <w:tcPr>
            <w:tcW w:w="3940" w:type="dxa"/>
            <w:vAlign w:val="bottom"/>
          </w:tcPr>
          <w:p>
            <w:pPr>
              <w:spacing w:after="0"/>
              <w:rPr>
                <w:sz w:val="20"/>
                <w:szCs w:val="20"/>
                <w:color w:val="auto"/>
              </w:rPr>
            </w:pPr>
            <w:r>
              <w:rPr>
                <w:rFonts w:ascii="Arial" w:cs="Arial" w:eastAsia="Arial" w:hAnsi="Arial"/>
                <w:sz w:val="18"/>
                <w:szCs w:val="18"/>
                <w:color w:val="auto"/>
                <w:w w:val="96"/>
              </w:rPr>
              <w:t>GAP (BERMUDA) GP LIMITED, its general partner</w:t>
            </w:r>
          </w:p>
        </w:tc>
        <w:tc>
          <w:tcPr>
            <w:tcW w:w="1120" w:type="dxa"/>
            <w:vAlign w:val="bottom"/>
          </w:tcPr>
          <w:p>
            <w:pPr>
              <w:spacing w:after="0"/>
              <w:rPr>
                <w:sz w:val="24"/>
                <w:szCs w:val="24"/>
                <w:color w:val="auto"/>
              </w:rPr>
            </w:pPr>
          </w:p>
        </w:tc>
      </w:tr>
      <w:tr>
        <w:trPr>
          <w:trHeight w:val="432"/>
        </w:trPr>
        <w:tc>
          <w:tcPr>
            <w:tcW w:w="6180" w:type="dxa"/>
            <w:vAlign w:val="bottom"/>
          </w:tcPr>
          <w:p>
            <w:pPr>
              <w:ind w:left="562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Gosk</w:t>
            </w:r>
          </w:p>
        </w:tc>
        <w:tc>
          <w:tcPr>
            <w:tcW w:w="1120" w:type="dxa"/>
            <w:vAlign w:val="bottom"/>
          </w:tcPr>
          <w:p>
            <w:pPr>
              <w:spacing w:after="0"/>
              <w:rPr>
                <w:sz w:val="24"/>
                <w:szCs w:val="24"/>
                <w:color w:val="auto"/>
              </w:rPr>
            </w:pPr>
          </w:p>
        </w:tc>
      </w:tr>
      <w:tr>
        <w:trPr>
          <w:trHeight w:val="195"/>
        </w:trPr>
        <w:tc>
          <w:tcPr>
            <w:tcW w:w="6180" w:type="dxa"/>
            <w:vAlign w:val="bottom"/>
          </w:tcPr>
          <w:p>
            <w:pPr>
              <w:spacing w:after="0"/>
              <w:rPr>
                <w:sz w:val="16"/>
                <w:szCs w:val="16"/>
                <w:color w:val="auto"/>
              </w:rPr>
            </w:pP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Name: Michael Gosk</w:t>
            </w:r>
          </w:p>
        </w:tc>
        <w:tc>
          <w:tcPr>
            <w:tcW w:w="1120" w:type="dxa"/>
            <w:vAlign w:val="bottom"/>
          </w:tcPr>
          <w:p>
            <w:pPr>
              <w:spacing w:after="0"/>
              <w:rPr>
                <w:sz w:val="16"/>
                <w:szCs w:val="16"/>
                <w:color w:val="auto"/>
              </w:rPr>
            </w:pPr>
          </w:p>
        </w:tc>
      </w:tr>
      <w:tr>
        <w:trPr>
          <w:trHeight w:val="230"/>
        </w:trPr>
        <w:tc>
          <w:tcPr>
            <w:tcW w:w="61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Title:  Managing Director</w:t>
            </w:r>
          </w:p>
        </w:tc>
        <w:tc>
          <w:tcPr>
            <w:tcW w:w="1120" w:type="dxa"/>
            <w:vAlign w:val="bottom"/>
          </w:tcPr>
          <w:p>
            <w:pPr>
              <w:spacing w:after="0"/>
              <w:rPr>
                <w:sz w:val="20"/>
                <w:szCs w:val="20"/>
                <w:color w:val="auto"/>
              </w:rPr>
            </w:pPr>
          </w:p>
        </w:tc>
      </w:tr>
      <w:tr>
        <w:trPr>
          <w:trHeight w:val="547"/>
        </w:trPr>
        <w:tc>
          <w:tcPr>
            <w:tcW w:w="61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7" w:name="page28"/>
    <w:bookmarkEnd w:id="27"/>
    <w:p>
      <w:pPr>
        <w:ind w:left="5620"/>
        <w:spacing w:after="0"/>
        <w:rPr>
          <w:sz w:val="20"/>
          <w:szCs w:val="20"/>
          <w:color w:val="auto"/>
        </w:rPr>
      </w:pPr>
      <w:r>
        <w:rPr>
          <w:rFonts w:ascii="Arial" w:cs="Arial" w:eastAsia="Arial" w:hAnsi="Arial"/>
          <w:sz w:val="18"/>
          <w:szCs w:val="18"/>
          <w:b w:val="1"/>
          <w:bCs w:val="1"/>
          <w:color w:val="auto"/>
        </w:rPr>
        <w:t>GENERAL ATLANTIC PARTNERS (BERMUDA) EU,</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Pr>
          <w:p>
            <w:pPr>
              <w:spacing w:after="0"/>
              <w:rPr>
                <w:sz w:val="20"/>
                <w:szCs w:val="20"/>
                <w:color w:val="auto"/>
              </w:rPr>
            </w:pPr>
            <w:r>
              <w:rPr>
                <w:rFonts w:ascii="Arial" w:cs="Arial" w:eastAsia="Arial" w:hAnsi="Arial"/>
                <w:sz w:val="18"/>
                <w:szCs w:val="18"/>
                <w:color w:val="auto"/>
              </w:rPr>
              <w:t>GENERAL ATLANTIC GENPAR (BERMUDA),</w:t>
            </w:r>
          </w:p>
        </w:tc>
      </w:tr>
      <w:tr>
        <w:trPr>
          <w:trHeight w:val="230"/>
        </w:trPr>
        <w:tc>
          <w:tcPr>
            <w:tcW w:w="5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Pr>
          <w:p>
            <w:pPr>
              <w:spacing w:after="0"/>
              <w:rPr>
                <w:sz w:val="20"/>
                <w:szCs w:val="20"/>
                <w:color w:val="auto"/>
              </w:rPr>
            </w:pPr>
            <w:r>
              <w:rPr>
                <w:rFonts w:ascii="Arial" w:cs="Arial" w:eastAsia="Arial" w:hAnsi="Arial"/>
                <w:sz w:val="18"/>
                <w:szCs w:val="18"/>
                <w:color w:val="auto"/>
              </w:rPr>
              <w:t>GAP (BERMUDA) 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Pr>
          <w:p>
            <w:pPr>
              <w:spacing w:after="0"/>
              <w:rPr>
                <w:sz w:val="20"/>
                <w:szCs w:val="20"/>
                <w:color w:val="auto"/>
              </w:rPr>
            </w:pPr>
            <w:r>
              <w:rPr>
                <w:rFonts w:ascii="Arial" w:cs="Arial" w:eastAsia="Arial" w:hAnsi="Arial"/>
                <w:sz w:val="18"/>
                <w:szCs w:val="18"/>
                <w:color w:val="auto"/>
                <w:w w:val="96"/>
              </w:rPr>
              <w:t>GAP (BERMUDA) GP LIMITED,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Gosk</w:t>
            </w:r>
          </w:p>
        </w:tc>
      </w:tr>
      <w:tr>
        <w:trPr>
          <w:trHeight w:val="195"/>
        </w:trPr>
        <w:tc>
          <w:tcPr>
            <w:tcW w:w="560" w:type="dxa"/>
            <w:vAlign w:val="bottom"/>
          </w:tcPr>
          <w:p>
            <w:pPr>
              <w:spacing w:after="0"/>
              <w:rPr>
                <w:sz w:val="16"/>
                <w:szCs w:val="16"/>
                <w:color w:val="auto"/>
              </w:rPr>
            </w:pP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Name: Michael Gosk</w:t>
            </w:r>
          </w:p>
        </w:tc>
      </w:tr>
      <w:tr>
        <w:trPr>
          <w:trHeight w:val="230"/>
        </w:trPr>
        <w:tc>
          <w:tcPr>
            <w:tcW w:w="5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Title:  Managing Director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GENERAL ATLANTIC PARTNERS (LUX) SCSP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ind w:left="5620"/>
              <w:spacing w:after="0"/>
              <w:rPr>
                <w:sz w:val="20"/>
                <w:szCs w:val="20"/>
                <w:color w:val="auto"/>
              </w:rPr>
            </w:pPr>
            <w:r>
              <w:rPr>
                <w:rFonts w:ascii="Arial" w:cs="Arial" w:eastAsia="Arial" w:hAnsi="Arial"/>
                <w:sz w:val="18"/>
                <w:szCs w:val="18"/>
                <w:color w:val="auto"/>
              </w:rPr>
              <w:t>By:</w:t>
            </w:r>
          </w:p>
        </w:tc>
        <w:tc>
          <w:tcPr>
            <w:tcW w:w="3940" w:type="dxa"/>
            <w:vAlign w:val="bottom"/>
            <w:gridSpan w:val="2"/>
          </w:tcPr>
          <w:p>
            <w:pPr>
              <w:spacing w:after="0"/>
              <w:rPr>
                <w:sz w:val="20"/>
                <w:szCs w:val="20"/>
                <w:color w:val="auto"/>
              </w:rPr>
            </w:pPr>
            <w:r>
              <w:rPr>
                <w:rFonts w:ascii="Arial" w:cs="Arial" w:eastAsia="Arial" w:hAnsi="Arial"/>
                <w:sz w:val="18"/>
                <w:szCs w:val="18"/>
                <w:color w:val="auto"/>
                <w:w w:val="99"/>
              </w:rPr>
              <w:t>GENERAL ATLANTIC GENPAR (LUX) SCSP, its</w:t>
            </w:r>
          </w:p>
        </w:tc>
        <w:tc>
          <w:tcPr>
            <w:tcW w:w="1120" w:type="dxa"/>
            <w:vAlign w:val="bottom"/>
          </w:tcPr>
          <w:p>
            <w:pPr>
              <w:spacing w:after="0"/>
              <w:rPr>
                <w:sz w:val="18"/>
                <w:szCs w:val="18"/>
                <w:color w:val="auto"/>
              </w:rPr>
            </w:pPr>
          </w:p>
        </w:tc>
      </w:tr>
      <w:tr>
        <w:trPr>
          <w:trHeight w:val="230"/>
        </w:trPr>
        <w:tc>
          <w:tcPr>
            <w:tcW w:w="618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1120" w:type="dxa"/>
            <w:vAlign w:val="bottom"/>
          </w:tcPr>
          <w:p>
            <w:pPr>
              <w:spacing w:after="0"/>
              <w:rPr>
                <w:sz w:val="20"/>
                <w:szCs w:val="20"/>
                <w:color w:val="auto"/>
              </w:rPr>
            </w:pPr>
          </w:p>
        </w:tc>
      </w:tr>
      <w:tr>
        <w:trPr>
          <w:trHeight w:val="432"/>
        </w:trPr>
        <w:tc>
          <w:tcPr>
            <w:tcW w:w="6180" w:type="dxa"/>
            <w:vAlign w:val="bottom"/>
          </w:tcPr>
          <w:p>
            <w:pPr>
              <w:ind w:left="5620"/>
              <w:spacing w:after="0"/>
              <w:rPr>
                <w:sz w:val="20"/>
                <w:szCs w:val="20"/>
                <w:color w:val="auto"/>
              </w:rPr>
            </w:pPr>
            <w:r>
              <w:rPr>
                <w:rFonts w:ascii="Arial" w:cs="Arial" w:eastAsia="Arial" w:hAnsi="Arial"/>
                <w:sz w:val="18"/>
                <w:szCs w:val="18"/>
                <w:color w:val="auto"/>
              </w:rPr>
              <w:t>By:</w:t>
            </w:r>
          </w:p>
        </w:tc>
        <w:tc>
          <w:tcPr>
            <w:tcW w:w="3940" w:type="dxa"/>
            <w:vAlign w:val="bottom"/>
            <w:gridSpan w:val="2"/>
          </w:tcPr>
          <w:p>
            <w:pPr>
              <w:spacing w:after="0"/>
              <w:rPr>
                <w:sz w:val="20"/>
                <w:szCs w:val="20"/>
                <w:color w:val="auto"/>
              </w:rPr>
            </w:pPr>
            <w:r>
              <w:rPr>
                <w:rFonts w:ascii="Arial" w:cs="Arial" w:eastAsia="Arial" w:hAnsi="Arial"/>
                <w:sz w:val="18"/>
                <w:szCs w:val="18"/>
                <w:color w:val="auto"/>
              </w:rPr>
              <w:t>GENERAL ATLANTIC (LUX) S.À R.L.</w:t>
            </w:r>
          </w:p>
        </w:tc>
        <w:tc>
          <w:tcPr>
            <w:tcW w:w="1120" w:type="dxa"/>
            <w:vAlign w:val="bottom"/>
          </w:tcPr>
          <w:p>
            <w:pPr>
              <w:spacing w:after="0"/>
              <w:rPr>
                <w:sz w:val="24"/>
                <w:szCs w:val="24"/>
                <w:color w:val="auto"/>
              </w:rPr>
            </w:pPr>
          </w:p>
        </w:tc>
      </w:tr>
      <w:tr>
        <w:trPr>
          <w:trHeight w:val="432"/>
        </w:trPr>
        <w:tc>
          <w:tcPr>
            <w:tcW w:w="6180" w:type="dxa"/>
            <w:vAlign w:val="bottom"/>
          </w:tcPr>
          <w:p>
            <w:pPr>
              <w:ind w:left="562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Ingrid van der Hoorn</w:t>
            </w:r>
          </w:p>
        </w:tc>
        <w:tc>
          <w:tcPr>
            <w:tcW w:w="1120" w:type="dxa"/>
            <w:vAlign w:val="bottom"/>
          </w:tcPr>
          <w:p>
            <w:pPr>
              <w:spacing w:after="0"/>
              <w:rPr>
                <w:sz w:val="24"/>
                <w:szCs w:val="24"/>
                <w:color w:val="auto"/>
              </w:rPr>
            </w:pPr>
          </w:p>
        </w:tc>
      </w:tr>
      <w:tr>
        <w:trPr>
          <w:trHeight w:val="195"/>
        </w:trPr>
        <w:tc>
          <w:tcPr>
            <w:tcW w:w="6180" w:type="dxa"/>
            <w:vAlign w:val="bottom"/>
          </w:tcPr>
          <w:p>
            <w:pPr>
              <w:spacing w:after="0"/>
              <w:rPr>
                <w:sz w:val="16"/>
                <w:szCs w:val="16"/>
                <w:color w:val="auto"/>
              </w:rPr>
            </w:pPr>
          </w:p>
        </w:tc>
        <w:tc>
          <w:tcPr>
            <w:tcW w:w="3940" w:type="dxa"/>
            <w:vAlign w:val="bottom"/>
            <w:gridSpan w:val="2"/>
          </w:tcPr>
          <w:p>
            <w:pPr>
              <w:spacing w:after="0" w:line="195" w:lineRule="exact"/>
              <w:rPr>
                <w:sz w:val="20"/>
                <w:szCs w:val="20"/>
                <w:color w:val="auto"/>
              </w:rPr>
            </w:pPr>
            <w:r>
              <w:rPr>
                <w:rFonts w:ascii="Arial" w:cs="Arial" w:eastAsia="Arial" w:hAnsi="Arial"/>
                <w:sz w:val="18"/>
                <w:szCs w:val="18"/>
                <w:color w:val="auto"/>
              </w:rPr>
              <w:t>Name: Ingrid van der Hoorn</w:t>
            </w:r>
          </w:p>
        </w:tc>
        <w:tc>
          <w:tcPr>
            <w:tcW w:w="1120" w:type="dxa"/>
            <w:vAlign w:val="bottom"/>
          </w:tcPr>
          <w:p>
            <w:pPr>
              <w:spacing w:after="0"/>
              <w:rPr>
                <w:sz w:val="16"/>
                <w:szCs w:val="16"/>
                <w:color w:val="auto"/>
              </w:rPr>
            </w:pPr>
          </w:p>
        </w:tc>
      </w:tr>
      <w:tr>
        <w:trPr>
          <w:trHeight w:val="230"/>
        </w:trPr>
        <w:tc>
          <w:tcPr>
            <w:tcW w:w="61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80"/>
              <w:spacing w:after="0"/>
              <w:rPr>
                <w:sz w:val="20"/>
                <w:szCs w:val="20"/>
                <w:color w:val="auto"/>
              </w:rPr>
            </w:pPr>
            <w:r>
              <w:rPr>
                <w:rFonts w:ascii="Arial" w:cs="Arial" w:eastAsia="Arial" w:hAnsi="Arial"/>
                <w:sz w:val="18"/>
                <w:szCs w:val="18"/>
                <w:color w:val="auto"/>
              </w:rPr>
              <w:t>Manager A</w:t>
            </w:r>
          </w:p>
        </w:tc>
        <w:tc>
          <w:tcPr>
            <w:tcW w:w="1120" w:type="dxa"/>
            <w:vAlign w:val="bottom"/>
          </w:tcPr>
          <w:p>
            <w:pPr>
              <w:spacing w:after="0"/>
              <w:rPr>
                <w:sz w:val="20"/>
                <w:szCs w:val="20"/>
                <w:color w:val="auto"/>
              </w:rPr>
            </w:pPr>
          </w:p>
        </w:tc>
      </w:tr>
      <w:tr>
        <w:trPr>
          <w:trHeight w:val="432"/>
        </w:trPr>
        <w:tc>
          <w:tcPr>
            <w:tcW w:w="6180" w:type="dxa"/>
            <w:vAlign w:val="bottom"/>
          </w:tcPr>
          <w:p>
            <w:pPr>
              <w:ind w:left="562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Blackwell</w:t>
            </w:r>
          </w:p>
        </w:tc>
        <w:tc>
          <w:tcPr>
            <w:tcW w:w="1120" w:type="dxa"/>
            <w:vAlign w:val="bottom"/>
          </w:tcPr>
          <w:p>
            <w:pPr>
              <w:spacing w:after="0"/>
              <w:rPr>
                <w:sz w:val="24"/>
                <w:szCs w:val="24"/>
                <w:color w:val="auto"/>
              </w:rPr>
            </w:pPr>
          </w:p>
        </w:tc>
      </w:tr>
      <w:tr>
        <w:trPr>
          <w:trHeight w:val="195"/>
        </w:trPr>
        <w:tc>
          <w:tcPr>
            <w:tcW w:w="6180" w:type="dxa"/>
            <w:vAlign w:val="bottom"/>
          </w:tcPr>
          <w:p>
            <w:pPr>
              <w:spacing w:after="0"/>
              <w:rPr>
                <w:sz w:val="16"/>
                <w:szCs w:val="16"/>
                <w:color w:val="auto"/>
              </w:rPr>
            </w:pPr>
          </w:p>
        </w:tc>
        <w:tc>
          <w:tcPr>
            <w:tcW w:w="3940" w:type="dxa"/>
            <w:vAlign w:val="bottom"/>
            <w:gridSpan w:val="2"/>
          </w:tcPr>
          <w:p>
            <w:pPr>
              <w:spacing w:after="0" w:line="195" w:lineRule="exact"/>
              <w:rPr>
                <w:sz w:val="20"/>
                <w:szCs w:val="20"/>
                <w:color w:val="auto"/>
              </w:rPr>
            </w:pPr>
            <w:r>
              <w:rPr>
                <w:rFonts w:ascii="Arial" w:cs="Arial" w:eastAsia="Arial" w:hAnsi="Arial"/>
                <w:sz w:val="18"/>
                <w:szCs w:val="18"/>
                <w:color w:val="auto"/>
              </w:rPr>
              <w:t>Name: William Blackwell</w:t>
            </w:r>
          </w:p>
        </w:tc>
        <w:tc>
          <w:tcPr>
            <w:tcW w:w="1120" w:type="dxa"/>
            <w:vAlign w:val="bottom"/>
          </w:tcPr>
          <w:p>
            <w:pPr>
              <w:spacing w:after="0"/>
              <w:rPr>
                <w:sz w:val="16"/>
                <w:szCs w:val="16"/>
                <w:color w:val="auto"/>
              </w:rPr>
            </w:pPr>
          </w:p>
        </w:tc>
      </w:tr>
      <w:tr>
        <w:trPr>
          <w:trHeight w:val="230"/>
        </w:trPr>
        <w:tc>
          <w:tcPr>
            <w:tcW w:w="61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80"/>
              <w:spacing w:after="0"/>
              <w:rPr>
                <w:sz w:val="20"/>
                <w:szCs w:val="20"/>
                <w:color w:val="auto"/>
              </w:rPr>
            </w:pPr>
            <w:r>
              <w:rPr>
                <w:rFonts w:ascii="Arial" w:cs="Arial" w:eastAsia="Arial" w:hAnsi="Arial"/>
                <w:sz w:val="18"/>
                <w:szCs w:val="18"/>
                <w:color w:val="auto"/>
              </w:rPr>
              <w:t>Manager B</w:t>
            </w:r>
          </w:p>
        </w:tc>
        <w:tc>
          <w:tcPr>
            <w:tcW w:w="1120" w:type="dxa"/>
            <w:vAlign w:val="bottom"/>
          </w:tcPr>
          <w:p>
            <w:pPr>
              <w:spacing w:after="0"/>
              <w:rPr>
                <w:sz w:val="20"/>
                <w:szCs w:val="20"/>
                <w:color w:val="auto"/>
              </w:rPr>
            </w:pPr>
          </w:p>
        </w:tc>
      </w:tr>
      <w:tr>
        <w:trPr>
          <w:trHeight w:val="432"/>
        </w:trPr>
        <w:tc>
          <w:tcPr>
            <w:tcW w:w="10120" w:type="dxa"/>
            <w:vAlign w:val="bottom"/>
            <w:gridSpan w:val="3"/>
          </w:tcPr>
          <w:p>
            <w:pPr>
              <w:ind w:left="5620"/>
              <w:spacing w:after="0"/>
              <w:rPr>
                <w:sz w:val="20"/>
                <w:szCs w:val="20"/>
                <w:color w:val="auto"/>
              </w:rPr>
            </w:pPr>
            <w:r>
              <w:rPr>
                <w:rFonts w:ascii="Arial" w:cs="Arial" w:eastAsia="Arial" w:hAnsi="Arial"/>
                <w:sz w:val="18"/>
                <w:szCs w:val="18"/>
                <w:b w:val="1"/>
                <w:bCs w:val="1"/>
                <w:color w:val="auto"/>
              </w:rPr>
              <w:t>GENERAL ATLANTIC COÖPERATIEF, L.P.</w:t>
            </w:r>
          </w:p>
        </w:tc>
        <w:tc>
          <w:tcPr>
            <w:tcW w:w="1120" w:type="dxa"/>
            <w:vAlign w:val="bottom"/>
          </w:tcPr>
          <w:p>
            <w:pPr>
              <w:spacing w:after="0"/>
              <w:rPr>
                <w:sz w:val="24"/>
                <w:szCs w:val="24"/>
                <w:color w:val="auto"/>
              </w:rPr>
            </w:pPr>
          </w:p>
        </w:tc>
      </w:tr>
      <w:tr>
        <w:trPr>
          <w:trHeight w:val="432"/>
        </w:trPr>
        <w:tc>
          <w:tcPr>
            <w:tcW w:w="6180" w:type="dxa"/>
            <w:vAlign w:val="bottom"/>
          </w:tcPr>
          <w:p>
            <w:pPr>
              <w:ind w:left="5620"/>
              <w:spacing w:after="0"/>
              <w:rPr>
                <w:sz w:val="20"/>
                <w:szCs w:val="20"/>
                <w:color w:val="auto"/>
              </w:rPr>
            </w:pPr>
            <w:r>
              <w:rPr>
                <w:rFonts w:ascii="Arial" w:cs="Arial" w:eastAsia="Arial" w:hAnsi="Arial"/>
                <w:sz w:val="18"/>
                <w:szCs w:val="18"/>
                <w:color w:val="auto"/>
              </w:rPr>
              <w:t>By:</w:t>
            </w:r>
          </w:p>
        </w:tc>
        <w:tc>
          <w:tcPr>
            <w:tcW w:w="3940" w:type="dxa"/>
            <w:vAlign w:val="bottom"/>
            <w:gridSpan w:val="2"/>
          </w:tcPr>
          <w:p>
            <w:pPr>
              <w:spacing w:after="0"/>
              <w:rPr>
                <w:sz w:val="20"/>
                <w:szCs w:val="20"/>
                <w:color w:val="auto"/>
              </w:rPr>
            </w:pPr>
            <w:r>
              <w:rPr>
                <w:rFonts w:ascii="Arial" w:cs="Arial" w:eastAsia="Arial" w:hAnsi="Arial"/>
                <w:sz w:val="18"/>
                <w:szCs w:val="18"/>
                <w:color w:val="auto"/>
              </w:rPr>
              <w:t>GAP (BERMUDA) L.P., its general partner</w:t>
            </w:r>
          </w:p>
        </w:tc>
        <w:tc>
          <w:tcPr>
            <w:tcW w:w="1120" w:type="dxa"/>
            <w:vAlign w:val="bottom"/>
          </w:tcPr>
          <w:p>
            <w:pPr>
              <w:spacing w:after="0"/>
              <w:rPr>
                <w:sz w:val="24"/>
                <w:szCs w:val="24"/>
                <w:color w:val="auto"/>
              </w:rPr>
            </w:pPr>
          </w:p>
        </w:tc>
      </w:tr>
      <w:tr>
        <w:trPr>
          <w:trHeight w:val="432"/>
        </w:trPr>
        <w:tc>
          <w:tcPr>
            <w:tcW w:w="6180" w:type="dxa"/>
            <w:vAlign w:val="bottom"/>
          </w:tcPr>
          <w:p>
            <w:pPr>
              <w:ind w:left="5620"/>
              <w:spacing w:after="0"/>
              <w:rPr>
                <w:sz w:val="20"/>
                <w:szCs w:val="20"/>
                <w:color w:val="auto"/>
              </w:rPr>
            </w:pPr>
            <w:r>
              <w:rPr>
                <w:rFonts w:ascii="Arial" w:cs="Arial" w:eastAsia="Arial" w:hAnsi="Arial"/>
                <w:sz w:val="18"/>
                <w:szCs w:val="18"/>
                <w:color w:val="auto"/>
              </w:rPr>
              <w:t>By:</w:t>
            </w:r>
          </w:p>
        </w:tc>
        <w:tc>
          <w:tcPr>
            <w:tcW w:w="3940" w:type="dxa"/>
            <w:vAlign w:val="bottom"/>
            <w:gridSpan w:val="2"/>
          </w:tcPr>
          <w:p>
            <w:pPr>
              <w:spacing w:after="0"/>
              <w:rPr>
                <w:sz w:val="20"/>
                <w:szCs w:val="20"/>
                <w:color w:val="auto"/>
              </w:rPr>
            </w:pPr>
            <w:r>
              <w:rPr>
                <w:rFonts w:ascii="Arial" w:cs="Arial" w:eastAsia="Arial" w:hAnsi="Arial"/>
                <w:sz w:val="18"/>
                <w:szCs w:val="18"/>
                <w:color w:val="auto"/>
                <w:w w:val="96"/>
              </w:rPr>
              <w:t>GAP (BERMUDA) GP LIMITED, its general partner</w:t>
            </w:r>
          </w:p>
        </w:tc>
        <w:tc>
          <w:tcPr>
            <w:tcW w:w="1120" w:type="dxa"/>
            <w:vAlign w:val="bottom"/>
          </w:tcPr>
          <w:p>
            <w:pPr>
              <w:spacing w:after="0"/>
              <w:rPr>
                <w:sz w:val="24"/>
                <w:szCs w:val="24"/>
                <w:color w:val="auto"/>
              </w:rPr>
            </w:pPr>
          </w:p>
        </w:tc>
      </w:tr>
      <w:tr>
        <w:trPr>
          <w:trHeight w:val="432"/>
        </w:trPr>
        <w:tc>
          <w:tcPr>
            <w:tcW w:w="6180" w:type="dxa"/>
            <w:vAlign w:val="bottom"/>
          </w:tcPr>
          <w:p>
            <w:pPr>
              <w:ind w:left="562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Gosk</w:t>
            </w:r>
          </w:p>
        </w:tc>
        <w:tc>
          <w:tcPr>
            <w:tcW w:w="1120" w:type="dxa"/>
            <w:vAlign w:val="bottom"/>
          </w:tcPr>
          <w:p>
            <w:pPr>
              <w:spacing w:after="0"/>
              <w:rPr>
                <w:sz w:val="24"/>
                <w:szCs w:val="24"/>
                <w:color w:val="auto"/>
              </w:rPr>
            </w:pPr>
          </w:p>
        </w:tc>
      </w:tr>
      <w:tr>
        <w:trPr>
          <w:trHeight w:val="195"/>
        </w:trPr>
        <w:tc>
          <w:tcPr>
            <w:tcW w:w="6180" w:type="dxa"/>
            <w:vAlign w:val="bottom"/>
          </w:tcPr>
          <w:p>
            <w:pPr>
              <w:spacing w:after="0"/>
              <w:rPr>
                <w:sz w:val="16"/>
                <w:szCs w:val="16"/>
                <w:color w:val="auto"/>
              </w:rPr>
            </w:pPr>
          </w:p>
        </w:tc>
        <w:tc>
          <w:tcPr>
            <w:tcW w:w="3940" w:type="dxa"/>
            <w:vAlign w:val="bottom"/>
            <w:gridSpan w:val="2"/>
          </w:tcPr>
          <w:p>
            <w:pPr>
              <w:spacing w:after="0" w:line="195" w:lineRule="exact"/>
              <w:rPr>
                <w:sz w:val="20"/>
                <w:szCs w:val="20"/>
                <w:color w:val="auto"/>
              </w:rPr>
            </w:pPr>
            <w:r>
              <w:rPr>
                <w:rFonts w:ascii="Arial" w:cs="Arial" w:eastAsia="Arial" w:hAnsi="Arial"/>
                <w:sz w:val="18"/>
                <w:szCs w:val="18"/>
                <w:color w:val="auto"/>
              </w:rPr>
              <w:t>Name: Michael Gosk</w:t>
            </w:r>
          </w:p>
        </w:tc>
        <w:tc>
          <w:tcPr>
            <w:tcW w:w="1120" w:type="dxa"/>
            <w:vAlign w:val="bottom"/>
          </w:tcPr>
          <w:p>
            <w:pPr>
              <w:spacing w:after="0"/>
              <w:rPr>
                <w:sz w:val="16"/>
                <w:szCs w:val="16"/>
                <w:color w:val="auto"/>
              </w:rPr>
            </w:pPr>
          </w:p>
        </w:tc>
      </w:tr>
      <w:tr>
        <w:trPr>
          <w:trHeight w:val="230"/>
        </w:trPr>
        <w:tc>
          <w:tcPr>
            <w:tcW w:w="61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80"/>
              <w:spacing w:after="0"/>
              <w:rPr>
                <w:sz w:val="20"/>
                <w:szCs w:val="20"/>
                <w:color w:val="auto"/>
              </w:rPr>
            </w:pPr>
            <w:r>
              <w:rPr>
                <w:rFonts w:ascii="Arial" w:cs="Arial" w:eastAsia="Arial" w:hAnsi="Arial"/>
                <w:sz w:val="18"/>
                <w:szCs w:val="18"/>
                <w:color w:val="auto"/>
              </w:rPr>
              <w:t>Managing Director</w:t>
            </w:r>
          </w:p>
        </w:tc>
        <w:tc>
          <w:tcPr>
            <w:tcW w:w="1120" w:type="dxa"/>
            <w:vAlign w:val="bottom"/>
          </w:tcPr>
          <w:p>
            <w:pPr>
              <w:spacing w:after="0"/>
              <w:rPr>
                <w:sz w:val="20"/>
                <w:szCs w:val="20"/>
                <w:color w:val="auto"/>
              </w:rPr>
            </w:pPr>
          </w:p>
        </w:tc>
      </w:tr>
      <w:tr>
        <w:trPr>
          <w:trHeight w:val="763"/>
        </w:trPr>
        <w:tc>
          <w:tcPr>
            <w:tcW w:w="6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12" w:right="339" w:bottom="1440" w:gutter="0" w:footer="0" w:header="0"/>
        </w:sectPr>
      </w:pPr>
    </w:p>
    <w:bookmarkStart w:id="28" w:name="page29"/>
    <w:bookmarkEnd w:id="28"/>
    <w:p>
      <w:pPr>
        <w:ind w:left="4500"/>
        <w:spacing w:after="0"/>
        <w:rPr>
          <w:sz w:val="20"/>
          <w:szCs w:val="20"/>
          <w:color w:val="auto"/>
        </w:rPr>
      </w:pPr>
      <w:r>
        <w:rPr>
          <w:rFonts w:ascii="Arial" w:cs="Arial" w:eastAsia="Arial" w:hAnsi="Arial"/>
          <w:sz w:val="18"/>
          <w:szCs w:val="18"/>
          <w:b w:val="1"/>
          <w:bCs w:val="1"/>
          <w:color w:val="auto"/>
        </w:rPr>
        <w:t>GAP COINVESTMENTS III, LLC</w:t>
      </w:r>
    </w:p>
    <w:p>
      <w:pPr>
        <w:spacing w:after="0" w:line="229"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GENERAL ATLANTIC, L.P., its managing member</w:t>
      </w:r>
    </w:p>
    <w:p>
      <w:pPr>
        <w:spacing w:after="0" w:line="248"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GAP COINVESTMENTS IV, LLC</w:t>
      </w:r>
    </w:p>
    <w:p>
      <w:pPr>
        <w:spacing w:after="0" w:line="229"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GENERAL ATLANTIC, L.P., its managing member</w:t>
      </w:r>
    </w:p>
    <w:p>
      <w:pPr>
        <w:spacing w:after="0" w:line="248"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GAP COINVESTMENTS V, LLC</w:t>
      </w:r>
    </w:p>
    <w:p>
      <w:pPr>
        <w:spacing w:after="0" w:line="229"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GENERAL ATLANTIC, L.P., its managing member</w:t>
      </w:r>
    </w:p>
    <w:p>
      <w:pPr>
        <w:spacing w:after="0" w:line="248"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GAP COINVESTMENTS CDA, L.P.</w:t>
      </w:r>
    </w:p>
    <w:p>
      <w:pPr>
        <w:spacing w:after="0" w:line="229"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ATLANTIC, L.P., its general partner</w:t>
      </w:r>
    </w:p>
    <w:p>
      <w:pPr>
        <w:spacing w:after="0" w:line="225"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485775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9" w:name="page30"/>
    <w:bookmarkEnd w:id="29"/>
    <w:p>
      <w:pPr>
        <w:ind w:left="4500"/>
        <w:spacing w:after="0"/>
        <w:rPr>
          <w:sz w:val="20"/>
          <w:szCs w:val="20"/>
          <w:color w:val="auto"/>
        </w:rPr>
      </w:pPr>
      <w:r>
        <w:rPr>
          <w:rFonts w:ascii="Arial" w:cs="Arial" w:eastAsia="Arial" w:hAnsi="Arial"/>
          <w:sz w:val="18"/>
          <w:szCs w:val="18"/>
          <w:b w:val="1"/>
          <w:bCs w:val="1"/>
          <w:color w:val="auto"/>
        </w:rPr>
        <w:t>GENERAL ATLANTIC GENPAR, (LUX) SCSP</w:t>
      </w:r>
    </w:p>
    <w:p>
      <w:pPr>
        <w:spacing w:after="0" w:line="229" w:lineRule="exact"/>
        <w:rPr>
          <w:sz w:val="20"/>
          <w:szCs w:val="20"/>
          <w:color w:val="auto"/>
        </w:rPr>
      </w:pPr>
    </w:p>
    <w:tbl>
      <w:tblPr>
        <w:tblLayout w:type="fixed"/>
        <w:tblInd w:w="450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gridSpan w:val="2"/>
          </w:tcPr>
          <w:p>
            <w:pPr>
              <w:spacing w:after="0"/>
              <w:rPr>
                <w:sz w:val="20"/>
                <w:szCs w:val="20"/>
                <w:color w:val="auto"/>
              </w:rPr>
            </w:pPr>
            <w:r>
              <w:rPr>
                <w:rFonts w:ascii="Arial" w:cs="Arial" w:eastAsia="Arial" w:hAnsi="Arial"/>
                <w:sz w:val="18"/>
                <w:szCs w:val="18"/>
                <w:color w:val="auto"/>
              </w:rPr>
              <w:t>GENERAL ATLANTIC (LUX)</w:t>
            </w:r>
          </w:p>
        </w:tc>
      </w:tr>
      <w:tr>
        <w:trPr>
          <w:trHeight w:val="230"/>
        </w:trPr>
        <w:tc>
          <w:tcPr>
            <w:tcW w:w="56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S.À R.L.</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Ingrid van der Hoorn</w:t>
            </w:r>
          </w:p>
        </w:tc>
      </w:tr>
      <w:tr>
        <w:trPr>
          <w:trHeight w:val="195"/>
        </w:trPr>
        <w:tc>
          <w:tcPr>
            <w:tcW w:w="560" w:type="dxa"/>
            <w:vAlign w:val="bottom"/>
          </w:tcPr>
          <w:p>
            <w:pPr>
              <w:spacing w:after="0"/>
              <w:rPr>
                <w:sz w:val="16"/>
                <w:szCs w:val="16"/>
                <w:color w:val="auto"/>
              </w:rPr>
            </w:pPr>
          </w:p>
        </w:tc>
        <w:tc>
          <w:tcPr>
            <w:tcW w:w="3940" w:type="dxa"/>
            <w:vAlign w:val="bottom"/>
            <w:gridSpan w:val="2"/>
          </w:tcPr>
          <w:p>
            <w:pPr>
              <w:spacing w:after="0" w:line="195" w:lineRule="exact"/>
              <w:rPr>
                <w:sz w:val="20"/>
                <w:szCs w:val="20"/>
                <w:color w:val="auto"/>
              </w:rPr>
            </w:pPr>
            <w:r>
              <w:rPr>
                <w:rFonts w:ascii="Arial" w:cs="Arial" w:eastAsia="Arial" w:hAnsi="Arial"/>
                <w:sz w:val="18"/>
                <w:szCs w:val="18"/>
                <w:color w:val="auto"/>
              </w:rPr>
              <w:t>Name: Ingrid van der Hoorn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80"/>
              <w:spacing w:after="0"/>
              <w:rPr>
                <w:sz w:val="20"/>
                <w:szCs w:val="20"/>
                <w:color w:val="auto"/>
              </w:rPr>
            </w:pPr>
            <w:r>
              <w:rPr>
                <w:rFonts w:ascii="Arial" w:cs="Arial" w:eastAsia="Arial" w:hAnsi="Arial"/>
                <w:sz w:val="18"/>
                <w:szCs w:val="18"/>
                <w:color w:val="auto"/>
              </w:rPr>
              <w:t>Manager A</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Blackwell</w:t>
            </w:r>
          </w:p>
        </w:tc>
      </w:tr>
      <w:tr>
        <w:trPr>
          <w:trHeight w:val="195"/>
        </w:trPr>
        <w:tc>
          <w:tcPr>
            <w:tcW w:w="560" w:type="dxa"/>
            <w:vAlign w:val="bottom"/>
          </w:tcPr>
          <w:p>
            <w:pPr>
              <w:spacing w:after="0"/>
              <w:rPr>
                <w:sz w:val="16"/>
                <w:szCs w:val="16"/>
                <w:color w:val="auto"/>
              </w:rPr>
            </w:pPr>
          </w:p>
        </w:tc>
        <w:tc>
          <w:tcPr>
            <w:tcW w:w="3940" w:type="dxa"/>
            <w:vAlign w:val="bottom"/>
            <w:gridSpan w:val="2"/>
          </w:tcPr>
          <w:p>
            <w:pPr>
              <w:spacing w:after="0" w:line="195" w:lineRule="exact"/>
              <w:rPr>
                <w:sz w:val="20"/>
                <w:szCs w:val="20"/>
                <w:color w:val="auto"/>
              </w:rPr>
            </w:pPr>
            <w:r>
              <w:rPr>
                <w:rFonts w:ascii="Arial" w:cs="Arial" w:eastAsia="Arial" w:hAnsi="Arial"/>
                <w:sz w:val="18"/>
                <w:szCs w:val="18"/>
                <w:color w:val="auto"/>
              </w:rPr>
              <w:t>Name: William Blackwell</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80"/>
              <w:spacing w:after="0"/>
              <w:rPr>
                <w:sz w:val="20"/>
                <w:szCs w:val="20"/>
                <w:color w:val="auto"/>
              </w:rPr>
            </w:pPr>
            <w:r>
              <w:rPr>
                <w:rFonts w:ascii="Arial" w:cs="Arial" w:eastAsia="Arial" w:hAnsi="Arial"/>
                <w:sz w:val="18"/>
                <w:szCs w:val="18"/>
                <w:color w:val="auto"/>
              </w:rPr>
              <w:t>Manager B</w:t>
            </w:r>
          </w:p>
        </w:tc>
      </w:tr>
      <w:tr>
        <w:trPr>
          <w:trHeight w:val="432"/>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GENERAL ATLANTIC (LUX) S.À R.L.</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Ingrid van der Hoorn</w:t>
            </w:r>
          </w:p>
        </w:tc>
      </w:tr>
      <w:tr>
        <w:trPr>
          <w:trHeight w:val="195"/>
        </w:trPr>
        <w:tc>
          <w:tcPr>
            <w:tcW w:w="560" w:type="dxa"/>
            <w:vAlign w:val="bottom"/>
          </w:tcPr>
          <w:p>
            <w:pPr>
              <w:spacing w:after="0"/>
              <w:rPr>
                <w:sz w:val="16"/>
                <w:szCs w:val="16"/>
                <w:color w:val="auto"/>
              </w:rPr>
            </w:pPr>
          </w:p>
        </w:tc>
        <w:tc>
          <w:tcPr>
            <w:tcW w:w="3940" w:type="dxa"/>
            <w:vAlign w:val="bottom"/>
            <w:gridSpan w:val="2"/>
          </w:tcPr>
          <w:p>
            <w:pPr>
              <w:spacing w:after="0" w:line="195" w:lineRule="exact"/>
              <w:rPr>
                <w:sz w:val="20"/>
                <w:szCs w:val="20"/>
                <w:color w:val="auto"/>
              </w:rPr>
            </w:pPr>
            <w:r>
              <w:rPr>
                <w:rFonts w:ascii="Arial" w:cs="Arial" w:eastAsia="Arial" w:hAnsi="Arial"/>
                <w:sz w:val="18"/>
                <w:szCs w:val="18"/>
                <w:color w:val="auto"/>
              </w:rPr>
              <w:t>Name: Ingrid van der Hoorn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80"/>
              <w:spacing w:after="0"/>
              <w:rPr>
                <w:sz w:val="20"/>
                <w:szCs w:val="20"/>
                <w:color w:val="auto"/>
              </w:rPr>
            </w:pPr>
            <w:r>
              <w:rPr>
                <w:rFonts w:ascii="Arial" w:cs="Arial" w:eastAsia="Arial" w:hAnsi="Arial"/>
                <w:sz w:val="18"/>
                <w:szCs w:val="18"/>
                <w:color w:val="auto"/>
              </w:rPr>
              <w:t>Manager A</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Blackwell</w:t>
            </w:r>
          </w:p>
        </w:tc>
      </w:tr>
      <w:tr>
        <w:trPr>
          <w:trHeight w:val="195"/>
        </w:trPr>
        <w:tc>
          <w:tcPr>
            <w:tcW w:w="560" w:type="dxa"/>
            <w:vAlign w:val="bottom"/>
          </w:tcPr>
          <w:p>
            <w:pPr>
              <w:spacing w:after="0"/>
              <w:rPr>
                <w:sz w:val="16"/>
                <w:szCs w:val="16"/>
                <w:color w:val="auto"/>
              </w:rPr>
            </w:pPr>
          </w:p>
        </w:tc>
        <w:tc>
          <w:tcPr>
            <w:tcW w:w="3940" w:type="dxa"/>
            <w:vAlign w:val="bottom"/>
            <w:gridSpan w:val="2"/>
          </w:tcPr>
          <w:p>
            <w:pPr>
              <w:spacing w:after="0" w:line="195" w:lineRule="exact"/>
              <w:rPr>
                <w:sz w:val="20"/>
                <w:szCs w:val="20"/>
                <w:color w:val="auto"/>
              </w:rPr>
            </w:pPr>
            <w:r>
              <w:rPr>
                <w:rFonts w:ascii="Arial" w:cs="Arial" w:eastAsia="Arial" w:hAnsi="Arial"/>
                <w:sz w:val="18"/>
                <w:szCs w:val="18"/>
                <w:color w:val="auto"/>
              </w:rPr>
              <w:t>Name: William Blackwell</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80"/>
              <w:spacing w:after="0"/>
              <w:rPr>
                <w:sz w:val="20"/>
                <w:szCs w:val="20"/>
                <w:color w:val="auto"/>
              </w:rPr>
            </w:pPr>
            <w:r>
              <w:rPr>
                <w:rFonts w:ascii="Arial" w:cs="Arial" w:eastAsia="Arial" w:hAnsi="Arial"/>
                <w:sz w:val="18"/>
                <w:szCs w:val="18"/>
                <w:color w:val="auto"/>
              </w:rPr>
              <w:t>Manager B</w:t>
            </w:r>
          </w:p>
        </w:tc>
      </w:tr>
      <w:tr>
        <w:trPr>
          <w:trHeight w:val="432"/>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GENERAL ATLANTIC GENPAR (BERMUDA), L.P.</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gridSpan w:val="2"/>
          </w:tcPr>
          <w:p>
            <w:pPr>
              <w:spacing w:after="0"/>
              <w:rPr>
                <w:sz w:val="20"/>
                <w:szCs w:val="20"/>
                <w:color w:val="auto"/>
              </w:rPr>
            </w:pPr>
            <w:r>
              <w:rPr>
                <w:rFonts w:ascii="Arial" w:cs="Arial" w:eastAsia="Arial" w:hAnsi="Arial"/>
                <w:sz w:val="18"/>
                <w:szCs w:val="18"/>
                <w:color w:val="auto"/>
              </w:rPr>
              <w:t>GAP (BERMUDA) 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gridSpan w:val="2"/>
          </w:tcPr>
          <w:p>
            <w:pPr>
              <w:spacing w:after="0"/>
              <w:rPr>
                <w:sz w:val="20"/>
                <w:szCs w:val="20"/>
                <w:color w:val="auto"/>
              </w:rPr>
            </w:pPr>
            <w:r>
              <w:rPr>
                <w:rFonts w:ascii="Arial" w:cs="Arial" w:eastAsia="Arial" w:hAnsi="Arial"/>
                <w:sz w:val="18"/>
                <w:szCs w:val="18"/>
                <w:color w:val="auto"/>
                <w:w w:val="96"/>
              </w:rPr>
              <w:t>GAP (BERMUDA) GP LIMITED,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Gosk</w:t>
            </w:r>
          </w:p>
        </w:tc>
      </w:tr>
      <w:tr>
        <w:trPr>
          <w:trHeight w:val="195"/>
        </w:trPr>
        <w:tc>
          <w:tcPr>
            <w:tcW w:w="560" w:type="dxa"/>
            <w:vAlign w:val="bottom"/>
          </w:tcPr>
          <w:p>
            <w:pPr>
              <w:spacing w:after="0"/>
              <w:rPr>
                <w:sz w:val="16"/>
                <w:szCs w:val="16"/>
                <w:color w:val="auto"/>
              </w:rPr>
            </w:pPr>
          </w:p>
        </w:tc>
        <w:tc>
          <w:tcPr>
            <w:tcW w:w="3940" w:type="dxa"/>
            <w:vAlign w:val="bottom"/>
            <w:gridSpan w:val="2"/>
          </w:tcPr>
          <w:p>
            <w:pPr>
              <w:spacing w:after="0" w:line="195" w:lineRule="exact"/>
              <w:rPr>
                <w:sz w:val="20"/>
                <w:szCs w:val="20"/>
                <w:color w:val="auto"/>
              </w:rPr>
            </w:pPr>
            <w:r>
              <w:rPr>
                <w:rFonts w:ascii="Arial" w:cs="Arial" w:eastAsia="Arial" w:hAnsi="Arial"/>
                <w:sz w:val="18"/>
                <w:szCs w:val="18"/>
                <w:color w:val="auto"/>
              </w:rPr>
              <w:t>Name: Michael Gosk</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80"/>
              <w:spacing w:after="0"/>
              <w:rPr>
                <w:sz w:val="20"/>
                <w:szCs w:val="20"/>
                <w:color w:val="auto"/>
              </w:rPr>
            </w:pPr>
            <w:r>
              <w:rPr>
                <w:rFonts w:ascii="Arial" w:cs="Arial" w:eastAsia="Arial" w:hAnsi="Arial"/>
                <w:sz w:val="18"/>
                <w:szCs w:val="18"/>
                <w:color w:val="auto"/>
              </w:rPr>
              <w:t>Managing Director</w:t>
            </w:r>
          </w:p>
        </w:tc>
      </w:tr>
    </w:tbl>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GAP (BERMUDA) L.P.</w:t>
      </w:r>
    </w:p>
    <w:p>
      <w:pPr>
        <w:spacing w:after="0" w:line="133"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28"/>
          <w:szCs w:val="28"/>
          <w:color w:val="auto"/>
          <w:vertAlign w:val="superscript"/>
        </w:rPr>
        <w:t>By:</w:t>
      </w:r>
      <w:r>
        <w:rPr>
          <w:sz w:val="20"/>
          <w:szCs w:val="20"/>
          <w:color w:val="auto"/>
        </w:rPr>
        <w:tab/>
      </w:r>
      <w:r>
        <w:rPr>
          <w:rFonts w:ascii="Arial" w:cs="Arial" w:eastAsia="Arial" w:hAnsi="Arial"/>
          <w:sz w:val="17"/>
          <w:szCs w:val="17"/>
          <w:color w:val="auto"/>
        </w:rPr>
        <w:t>GAP (BERMUDA) GP LIMITED, its general partner</w:t>
      </w:r>
    </w:p>
    <w:p>
      <w:pPr>
        <w:spacing w:after="0" w:line="206"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640080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5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2"/>
    </w:lvl>
  </w:abstractNum>
  <w:abstractNum w:abstractNumId="2">
    <w:nsid w:val="2EB141F2"/>
    <w:multiLevelType w:val="hybridMultilevel"/>
    <w:lvl w:ilvl="0">
      <w:lvlJc w:val="left"/>
      <w:lvlText w:val="(%1)"/>
      <w:numFmt w:val="lowerRoman"/>
      <w:start w:val="1"/>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1)"/>
      <w:numFmt w:val="lowerLetter"/>
      <w:start w:val="3"/>
    </w:lvl>
  </w:abstractNum>
  <w:abstractNum w:abstractNumId="5">
    <w:nsid w:val="7545E146"/>
    <w:multiLevelType w:val="hybridMultilevel"/>
    <w:lvl w:ilvl="0">
      <w:lvlJc w:val="left"/>
      <w:lvlText w:val="(%1)"/>
      <w:numFmt w:val="lowerRoman"/>
      <w:start w:val="1"/>
    </w:lvl>
  </w:abstractNum>
  <w:abstractNum w:abstractNumId="6">
    <w:nsid w:val="515F007C"/>
    <w:multiLevelType w:val="hybridMultilevel"/>
    <w:lvl w:ilvl="0">
      <w:lvlJc w:val="left"/>
      <w:lvlText w:val="(%1)"/>
      <w:numFmt w:val="lowerLetter"/>
      <w:start w:val="4"/>
    </w:lvl>
  </w:abstractNum>
  <w:abstractNum w:abstractNumId="7">
    <w:nsid w:val="5BD062C2"/>
    <w:multiLevelType w:val="hybridMultilevel"/>
    <w:lvl w:ilvl="0">
      <w:lvlJc w:val="left"/>
      <w:lvlText w:val="(%1)"/>
      <w:numFmt w:val="lowerLetter"/>
      <w:start w:val="5"/>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2023-06-23T14:15:15Z</dcterms:created>
  <dcterms:modified xsi:type="dcterms:W3CDTF">2023-06-23T14:15:15Z</dcterms:modified>
</cp:coreProperties>
</file>