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 (0)71 2036 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WIM SOUVERIJNS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26090</w:t>
            </w:r>
          </w:p>
        </w:tc>
        <w:tc>
          <w:tcPr>
            <w:tcW w:w="1457" w:type="dxa"/>
            <w:tcBorders/>
            <w:vAlign w:val="center"/>
          </w:tcPr>
          <w:p>
            <w:pPr>
              <w:pStyle w:val="TableContents"/>
              <w:bidi w:val="0"/>
              <w:spacing w:before="0" w:after="283"/>
              <w:jc w:val="left"/>
              <w:rPr/>
            </w:pPr>
            <w:r>
              <w:rPr/>
              <w:t>1023583.19</w:t>
            </w:r>
          </w:p>
        </w:tc>
        <w:tc>
          <w:tcPr>
            <w:tcW w:w="1547" w:type="dxa"/>
            <w:tcBorders/>
            <w:vAlign w:val="center"/>
          </w:tcPr>
          <w:p>
            <w:pPr>
              <w:pStyle w:val="TableContents"/>
              <w:bidi w:val="0"/>
              <w:spacing w:before="0" w:after="283"/>
              <w:jc w:val="left"/>
              <w:rPr/>
            </w:pPr>
            <w:r>
              <w:rPr/>
              <w:t>70204506</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6090</w:t>
            </w:r>
          </w:p>
        </w:tc>
        <w:tc>
          <w:tcPr>
            <w:tcW w:w="1069" w:type="dxa"/>
            <w:tcBorders/>
            <w:vAlign w:val="center"/>
          </w:tcPr>
          <w:p>
            <w:pPr>
              <w:pStyle w:val="TableContents"/>
              <w:bidi w:val="0"/>
              <w:spacing w:before="0" w:after="283"/>
              <w:jc w:val="left"/>
              <w:rPr/>
            </w:pPr>
            <w:r>
              <w:rPr/>
              <w:t>03/12/2026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09/14/2026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09/14/2026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9"/>
        <w:gridCol w:w="8396"/>
      </w:tblGrid>
      <w:tr>
        <w:trPr/>
        <w:tc>
          <w:tcPr>
            <w:tcW w:w="1809" w:type="dxa"/>
            <w:tcBorders/>
            <w:vAlign w:val="center"/>
          </w:tcPr>
          <w:p>
            <w:pPr>
              <w:pStyle w:val="TableContents"/>
              <w:bidi w:val="0"/>
              <w:spacing w:before="0" w:after="283"/>
              <w:jc w:val="left"/>
              <w:rPr/>
            </w:pPr>
            <w:r>
              <w:rPr/>
              <w:t>Remarks</w:t>
            </w:r>
          </w:p>
        </w:tc>
        <w:tc>
          <w:tcPr>
            <w:tcW w:w="8396" w:type="dxa"/>
            <w:tcBorders/>
            <w:vAlign w:val="center"/>
          </w:tcPr>
          <w:p>
            <w:pPr>
              <w:pStyle w:val="TableContents"/>
              <w:bidi w:val="0"/>
              <w:spacing w:before="0" w:after="0"/>
              <w:jc w:val="left"/>
              <w:rPr/>
            </w:pPr>
            <w:r>
              <w:rPr/>
              <w:t>The securities to be sold were acquired upon the vesting of restricted stock during the period of 3/12/2026 through 8/12/2026.</w:t>
            </w:r>
          </w:p>
        </w:tc>
      </w:tr>
      <w:tr>
        <w:trPr/>
        <w:tc>
          <w:tcPr>
            <w:tcW w:w="1809" w:type="dxa"/>
            <w:tcBorders/>
            <w:vAlign w:val="center"/>
          </w:tcPr>
          <w:p>
            <w:pPr>
              <w:pStyle w:val="TableContents"/>
              <w:bidi w:val="0"/>
              <w:spacing w:before="0" w:after="283"/>
              <w:jc w:val="left"/>
              <w:rPr/>
            </w:pPr>
            <w:r>
              <w:rPr/>
              <w:t>Date of Notice</w:t>
            </w:r>
          </w:p>
        </w:tc>
        <w:tc>
          <w:tcPr>
            <w:tcW w:w="8396"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9" w:type="dxa"/>
            <w:tcBorders/>
            <w:vAlign w:val="center"/>
          </w:tcPr>
          <w:p>
            <w:pPr>
              <w:pStyle w:val="TableContents"/>
              <w:bidi w:val="0"/>
              <w:spacing w:before="0" w:after="283"/>
              <w:jc w:val="left"/>
              <w:rPr/>
            </w:pPr>
            <w:r>
              <w:rPr/>
              <w:t>Signature</w:t>
            </w:r>
          </w:p>
        </w:tc>
        <w:tc>
          <w:tcPr>
            <w:tcW w:w="8396" w:type="dxa"/>
            <w:tcBorders/>
            <w:vAlign w:val="center"/>
          </w:tcPr>
          <w:p>
            <w:pPr>
              <w:pStyle w:val="TableContents"/>
              <w:bidi w:val="0"/>
              <w:spacing w:before="0" w:after="0"/>
              <w:jc w:val="left"/>
              <w:rPr/>
            </w:pPr>
            <w:r>
              <w:rPr/>
              <w:t>/s/ Wim Souverijns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3071</Characters>
  <CharactersWithSpaces>3617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