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7047230" cy="5565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565140"/>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Lu Peng</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CRANBERRY HILL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Pharvaris N.V.</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PHVS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851"/>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07"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52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80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520" w:type="dxa"/>
            <w:vAlign w:val="bottom"/>
            <w:gridSpan w:val="6"/>
            <w:vMerge w:val="continue"/>
          </w:tcPr>
          <w:p>
            <w:pPr>
              <w:spacing w:after="0"/>
              <w:rPr>
                <w:sz w:val="7"/>
                <w:szCs w:val="7"/>
                <w:color w:val="auto"/>
              </w:rPr>
            </w:pPr>
          </w:p>
        </w:tc>
        <w:tc>
          <w:tcPr>
            <w:tcW w:w="38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02421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7"/>
          </w:tcPr>
          <w:p>
            <w:pPr>
              <w:ind w:left="10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80" w:type="dxa"/>
            <w:vAlign w:val="bottom"/>
            <w:gridSpan w:val="3"/>
          </w:tcPr>
          <w:p>
            <w:pPr>
              <w:ind w:left="62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(A) or</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05/01/2026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17"/>
                <w:szCs w:val="17"/>
                <w:color w:val="0000FF"/>
                <w:w w:val="98"/>
              </w:rPr>
              <w:t>14,166</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2.59</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80,249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05/01/2026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17"/>
                <w:szCs w:val="17"/>
                <w:color w:val="0000FF"/>
                <w:w w:val="98"/>
              </w:rPr>
              <w:t>14,023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30.1637</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66,226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05/01/2026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13"/>
              <w:spacing w:after="0"/>
              <w:rPr>
                <w:sz w:val="20"/>
                <w:szCs w:val="20"/>
                <w:color w:val="auto"/>
              </w:rPr>
            </w:pPr>
            <w:r>
              <w:rPr>
                <w:rFonts w:ascii="Times New Roman" w:cs="Times New Roman" w:eastAsia="Times New Roman" w:hAnsi="Times New Roman"/>
                <w:sz w:val="17"/>
                <w:szCs w:val="17"/>
                <w:color w:val="0000FF"/>
              </w:rPr>
              <w:t>143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31</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66,083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of 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2.59</w:t>
            </w:r>
          </w:p>
        </w:tc>
        <w:tc>
          <w:tcPr>
            <w:tcW w:w="160" w:type="dxa"/>
            <w:vAlign w:val="bottom"/>
          </w:tcPr>
          <w:p>
            <w:pPr>
              <w:spacing w:after="0"/>
              <w:rPr>
                <w:sz w:val="17"/>
                <w:szCs w:val="17"/>
                <w:color w:val="auto"/>
              </w:rPr>
            </w:pPr>
          </w:p>
        </w:tc>
        <w:tc>
          <w:tcPr>
            <w:tcW w:w="104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0000FF"/>
              </w:rPr>
              <w:t>05/01/2026</w:t>
            </w:r>
          </w:p>
        </w:tc>
        <w:tc>
          <w:tcPr>
            <w:tcW w:w="1100" w:type="dxa"/>
            <w:vAlign w:val="bottom"/>
          </w:tcPr>
          <w:p>
            <w:pPr>
              <w:spacing w:after="0"/>
              <w:rPr>
                <w:sz w:val="17"/>
                <w:szCs w:val="17"/>
                <w:color w:val="auto"/>
              </w:rPr>
            </w:pPr>
          </w:p>
        </w:tc>
        <w:tc>
          <w:tcPr>
            <w:tcW w:w="580" w:type="dxa"/>
            <w:vAlign w:val="bottom"/>
            <w:gridSpan w:val="2"/>
          </w:tcPr>
          <w:p>
            <w:pPr>
              <w:ind w:left="10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7"/>
                <w:szCs w:val="17"/>
                <w:color w:val="auto"/>
              </w:rPr>
            </w:pP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0000FF"/>
              </w:rPr>
              <w:t>14,023</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02/03/2030</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245,308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205,451</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jc w:val="center"/>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2.59</w:t>
            </w:r>
          </w:p>
        </w:tc>
        <w:tc>
          <w:tcPr>
            <w:tcW w:w="160" w:type="dxa"/>
            <w:vAlign w:val="bottom"/>
          </w:tcPr>
          <w:p>
            <w:pPr>
              <w:spacing w:after="0"/>
              <w:rPr>
                <w:sz w:val="17"/>
                <w:szCs w:val="17"/>
                <w:color w:val="auto"/>
              </w:rPr>
            </w:pPr>
          </w:p>
        </w:tc>
        <w:tc>
          <w:tcPr>
            <w:tcW w:w="104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0000FF"/>
              </w:rPr>
              <w:t>05/01/2026</w:t>
            </w:r>
          </w:p>
        </w:tc>
        <w:tc>
          <w:tcPr>
            <w:tcW w:w="1100" w:type="dxa"/>
            <w:vAlign w:val="bottom"/>
          </w:tcPr>
          <w:p>
            <w:pPr>
              <w:spacing w:after="0"/>
              <w:rPr>
                <w:sz w:val="17"/>
                <w:szCs w:val="17"/>
                <w:color w:val="auto"/>
              </w:rPr>
            </w:pPr>
          </w:p>
        </w:tc>
        <w:tc>
          <w:tcPr>
            <w:tcW w:w="580" w:type="dxa"/>
            <w:vAlign w:val="bottom"/>
            <w:gridSpan w:val="2"/>
          </w:tcPr>
          <w:p>
            <w:pPr>
              <w:ind w:left="10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7"/>
                <w:szCs w:val="17"/>
                <w:color w:val="auto"/>
              </w:rPr>
            </w:pPr>
          </w:p>
        </w:tc>
        <w:tc>
          <w:tcPr>
            <w:tcW w:w="800" w:type="dxa"/>
            <w:vAlign w:val="bottom"/>
          </w:tcPr>
          <w:p>
            <w:pPr>
              <w:jc w:val="right"/>
              <w:ind w:right="101"/>
              <w:spacing w:after="0"/>
              <w:rPr>
                <w:sz w:val="20"/>
                <w:szCs w:val="20"/>
                <w:color w:val="auto"/>
              </w:rPr>
            </w:pPr>
            <w:r>
              <w:rPr>
                <w:rFonts w:ascii="Times New Roman" w:cs="Times New Roman" w:eastAsia="Times New Roman" w:hAnsi="Times New Roman"/>
                <w:sz w:val="13"/>
                <w:szCs w:val="13"/>
                <w:color w:val="0000FF"/>
              </w:rPr>
              <w:t>143</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02/03/2030</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245,308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205,308</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scheduled exercise and sale from 10b5-1 trading plan.</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option vested on February 3, 2021 with the remaining shares vesting in 1/48 monthly installments thereafter.</w:t>
      </w:r>
    </w:p>
    <w:p>
      <w:pPr>
        <w:spacing w:after="0" w:line="42" w:lineRule="exact"/>
        <w:rPr>
          <w:rFonts w:ascii="Times New Roman" w:cs="Times New Roman" w:eastAsia="Times New Roman" w:hAnsi="Times New Roman"/>
          <w:sz w:val="13"/>
          <w:szCs w:val="13"/>
          <w:color w:val="008000"/>
        </w:rPr>
      </w:pPr>
    </w:p>
    <w:p>
      <w:pPr>
        <w:ind w:left="40" w:right="30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were sold in connection with the exercise of stock options in a cashless exercise transaction. The sales prices for the transactions ranged from $30.00 to $30.99. The reporting person undertakes to provide to the issuer, any security holder of the issuer, or the staff of the Securities and Exchange Commission, upon request, full information regarding the number of shares sold at each separate price.</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Marnus Nel, Attorney-in-</w:t>
            </w:r>
          </w:p>
        </w:tc>
        <w:tc>
          <w:tcPr>
            <w:tcW w:w="140" w:type="dxa"/>
            <w:vAlign w:val="bottom"/>
          </w:tcPr>
          <w:p>
            <w:pPr>
              <w:spacing w:after="0"/>
              <w:rPr>
                <w:sz w:val="17"/>
                <w:szCs w:val="17"/>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2"/>
              </w:rPr>
              <w:t>05/05/2026</w:t>
            </w:r>
          </w:p>
        </w:tc>
        <w:tc>
          <w:tcPr>
            <w:tcW w:w="0" w:type="dxa"/>
            <w:vAlign w:val="bottom"/>
          </w:tcPr>
          <w:p>
            <w:pPr>
              <w:spacing w:after="0"/>
              <w:rPr>
                <w:sz w:val="1"/>
                <w:szCs w:val="1"/>
                <w:color w:val="auto"/>
              </w:rPr>
            </w:pPr>
          </w:p>
        </w:tc>
      </w:tr>
      <w:tr>
        <w:trPr>
          <w:trHeight w:val="82"/>
        </w:trPr>
        <w:tc>
          <w:tcPr>
            <w:tcW w:w="11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Fact for Peng Lu</w:t>
            </w:r>
          </w:p>
        </w:tc>
        <w:tc>
          <w:tcPr>
            <w:tcW w:w="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12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2159"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2026-05-05T14:52:20Z</dcterms:created>
  <dcterms:modified xsi:type="dcterms:W3CDTF">2026-05-05T14:52:20Z</dcterms:modified>
</cp:coreProperties>
</file>