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-218440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FOREIGN PRIVATE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PURSUANT TO RULE 13A-16 OR 15D-16 UNDER</w:t>
      </w: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w:t>
      </w:r>
    </w:p>
    <w:p>
      <w:pPr>
        <w:spacing w:after="0" w:line="3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month of July 2023</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001-40010</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Pharvaris N.V.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Emmy Noetherweg 2</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2333 BK Leiden</w:t>
      </w:r>
    </w:p>
    <w:p>
      <w:pPr>
        <w:spacing w:after="0" w:line="6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The Netherlands</w:t>
      </w:r>
    </w:p>
    <w:p>
      <w:pPr>
        <w:spacing w:after="0" w:line="27"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3" w:lineRule="exact"/>
        <w:rPr>
          <w:sz w:val="24"/>
          <w:szCs w:val="24"/>
          <w:color w:val="auto"/>
        </w:rPr>
      </w:pPr>
    </w:p>
    <w:p>
      <w:pPr>
        <w:spacing w:after="0" w:line="207" w:lineRule="exact"/>
        <w:tabs>
          <w:tab w:leader="none" w:pos="16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14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44" w:lineRule="exact"/>
        <w:rPr>
          <w:sz w:val="24"/>
          <w:szCs w:val="24"/>
          <w:color w:val="auto"/>
        </w:rPr>
      </w:pPr>
    </w:p>
    <w:p>
      <w:pPr>
        <w:ind w:right="300"/>
        <w:spacing w:after="0" w:line="260" w:lineRule="auto"/>
        <w:rPr>
          <w:sz w:val="20"/>
          <w:szCs w:val="20"/>
          <w:color w:val="auto"/>
        </w:rPr>
      </w:pPr>
      <w:r>
        <w:rPr>
          <w:rFonts w:ascii="Arial" w:cs="Arial" w:eastAsia="Arial" w:hAnsi="Arial"/>
          <w:sz w:val="18"/>
          <w:szCs w:val="18"/>
          <w:color w:val="auto"/>
        </w:rPr>
        <w:t>Note: Regulation S-T Rule 101(b)(1) only permits the submission in paper of a Form 6-K if submitted solely to provide an attached annual report to security holders.</w:t>
      </w:r>
    </w:p>
    <w:p>
      <w:pPr>
        <w:spacing w:after="0" w:line="11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44" w:lineRule="exact"/>
        <w:rPr>
          <w:sz w:val="24"/>
          <w:szCs w:val="24"/>
          <w:color w:val="auto"/>
        </w:rPr>
      </w:pPr>
    </w:p>
    <w:p>
      <w:pPr>
        <w:spacing w:after="0" w:line="239" w:lineRule="auto"/>
        <w:rPr>
          <w:sz w:val="20"/>
          <w:szCs w:val="20"/>
          <w:color w:val="auto"/>
        </w:rPr>
      </w:pPr>
      <w:r>
        <w:rPr>
          <w:rFonts w:ascii="Arial" w:cs="Arial" w:eastAsia="Arial" w:hAnsi="Arial"/>
          <w:sz w:val="18"/>
          <w:szCs w:val="18"/>
          <w:color w:val="auto"/>
        </w:rPr>
        <w:t>Note: Regulation S-T Rule 101(b)(7) only permits the submission in paper of a Form 6-K if submitted to furnish a report or other document that the registrant foreign private issuer must furnish and make public under the laws of the jurisdiction in which the registrant is incorporated, domiciled or legally organized (the registrant’s “home country”), or under the rules of the home country exchange on which the registrant’s securities are traded, as long as the report or other document is not a press release, is not required to be and has not been distributed to the registrant’s security holders, and, if discussing a material event, has already been the subject of a Form 6-K submission or other Commission filing on EDGAR.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187325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4" w:right="35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PHARVARIS N.V.</w:t>
      </w:r>
    </w:p>
    <w:p>
      <w:pPr>
        <w:spacing w:after="0" w:line="399"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111619"/>
        </w:rPr>
        <w:t xml:space="preserve">On July 3, 2023, Pharvaris </w:t>
      </w:r>
      <w:r>
        <w:rPr>
          <w:rFonts w:ascii="Arial" w:cs="Arial" w:eastAsia="Arial" w:hAnsi="Arial"/>
          <w:sz w:val="16"/>
          <w:szCs w:val="16"/>
          <w:color w:val="000000"/>
        </w:rPr>
        <w:t>N.V. (the "Company") announced</w:t>
      </w:r>
      <w:r>
        <w:rPr>
          <w:rFonts w:ascii="Arial" w:cs="Arial" w:eastAsia="Arial" w:hAnsi="Arial"/>
          <w:sz w:val="16"/>
          <w:szCs w:val="16"/>
          <w:color w:val="111619"/>
        </w:rPr>
        <w:t xml:space="preserve"> the departure of Anne Marie de Jonge Schuermans, Ph.D., non-executive Director, from the Board of Directors, effective July 1, 2023. Dr. de Jonge Schuermans will be replaced by Robert Glassman, M.D. as a member of the Audit Committee and Viviane Monges as a member on the Nomination &amp; Corporate Governance Committee. The departure of Dr. de Jonge Schuermans was not as a result of a disagreement with the Company. </w:t>
      </w:r>
      <w:r>
        <w:rPr>
          <w:rFonts w:ascii="Arial" w:cs="Arial" w:eastAsia="Arial" w:hAnsi="Arial"/>
          <w:sz w:val="16"/>
          <w:szCs w:val="16"/>
          <w:color w:val="000000"/>
        </w:rPr>
        <w:t>This Report on Form 6-K shall be deemed to be incorporated by reference into the Company’s registration statements on</w:t>
      </w:r>
      <w:r>
        <w:rPr>
          <w:rFonts w:ascii="Arial" w:cs="Arial" w:eastAsia="Arial" w:hAnsi="Arial"/>
          <w:sz w:val="16"/>
          <w:szCs w:val="16"/>
          <w:color w:val="111619"/>
        </w:rPr>
        <w:t xml:space="preserve"> </w:t>
      </w:r>
      <w:r>
        <w:rPr>
          <w:rFonts w:ascii="Arial" w:cs="Arial" w:eastAsia="Arial" w:hAnsi="Arial"/>
          <w:sz w:val="16"/>
          <w:szCs w:val="16"/>
          <w:color w:val="000000"/>
        </w:rPr>
        <w:t>Form F-3 (Registration Number 333-263198) and Form S-8 (Registration Number 333-252897).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560" w:type="dxa"/>
            <w:vAlign w:val="bottom"/>
          </w:tcPr>
          <w:p>
            <w:pPr>
              <w:spacing w:after="0"/>
              <w:rPr>
                <w:sz w:val="21"/>
                <w:szCs w:val="21"/>
                <w:color w:val="auto"/>
              </w:rPr>
            </w:pPr>
          </w:p>
        </w:tc>
        <w:tc>
          <w:tcPr>
            <w:tcW w:w="7680" w:type="dxa"/>
            <w:vAlign w:val="bottom"/>
            <w:gridSpan w:val="2"/>
          </w:tcPr>
          <w:p>
            <w:pPr>
              <w:ind w:left="2060"/>
              <w:spacing w:after="0"/>
              <w:rPr>
                <w:sz w:val="20"/>
                <w:szCs w:val="20"/>
                <w:color w:val="auto"/>
              </w:rPr>
            </w:pPr>
            <w:r>
              <w:rPr>
                <w:rFonts w:ascii="Arial" w:cs="Arial" w:eastAsia="Arial" w:hAnsi="Arial"/>
                <w:sz w:val="18"/>
                <w:szCs w:val="18"/>
                <w:b w:val="1"/>
                <w:bCs w:val="1"/>
                <w:color w:val="auto"/>
              </w:rPr>
              <w:t>PHARVARIS N.V.</w:t>
            </w:r>
          </w:p>
        </w:tc>
      </w:tr>
      <w:tr>
        <w:trPr>
          <w:trHeight w:val="481"/>
        </w:trPr>
        <w:tc>
          <w:tcPr>
            <w:tcW w:w="3560" w:type="dxa"/>
            <w:vAlign w:val="bottom"/>
          </w:tcPr>
          <w:p>
            <w:pPr>
              <w:ind w:left="20"/>
              <w:spacing w:after="0"/>
              <w:rPr>
                <w:sz w:val="20"/>
                <w:szCs w:val="20"/>
                <w:color w:val="auto"/>
              </w:rPr>
            </w:pPr>
            <w:r>
              <w:rPr>
                <w:rFonts w:ascii="Arial" w:cs="Arial" w:eastAsia="Arial" w:hAnsi="Arial"/>
                <w:sz w:val="18"/>
                <w:szCs w:val="18"/>
                <w:color w:val="auto"/>
              </w:rPr>
              <w:t>Date: July 3, 2023</w:t>
            </w:r>
          </w:p>
        </w:tc>
        <w:tc>
          <w:tcPr>
            <w:tcW w:w="3000" w:type="dxa"/>
            <w:vAlign w:val="bottom"/>
          </w:tcPr>
          <w:p>
            <w:pPr>
              <w:ind w:left="2060"/>
              <w:spacing w:after="0"/>
              <w:rPr>
                <w:sz w:val="20"/>
                <w:szCs w:val="20"/>
                <w:color w:val="auto"/>
              </w:rPr>
            </w:pPr>
            <w:r>
              <w:rPr>
                <w:rFonts w:ascii="Arial" w:cs="Arial" w:eastAsia="Arial" w:hAnsi="Arial"/>
                <w:sz w:val="18"/>
                <w:szCs w:val="18"/>
                <w:color w:val="auto"/>
              </w:rPr>
              <w:t>By:</w:t>
            </w:r>
          </w:p>
        </w:tc>
        <w:tc>
          <w:tcPr>
            <w:tcW w:w="4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29"/>
        </w:trPr>
        <w:tc>
          <w:tcPr>
            <w:tcW w:w="3560" w:type="dxa"/>
            <w:vAlign w:val="bottom"/>
          </w:tcPr>
          <w:p>
            <w:pPr>
              <w:spacing w:after="0"/>
              <w:rPr>
                <w:sz w:val="19"/>
                <w:szCs w:val="19"/>
                <w:color w:val="auto"/>
              </w:rPr>
            </w:pPr>
          </w:p>
        </w:tc>
        <w:tc>
          <w:tcPr>
            <w:tcW w:w="3000" w:type="dxa"/>
            <w:vAlign w:val="bottom"/>
          </w:tcPr>
          <w:p>
            <w:pPr>
              <w:ind w:left="2060"/>
              <w:spacing w:after="0"/>
              <w:rPr>
                <w:sz w:val="20"/>
                <w:szCs w:val="20"/>
                <w:color w:val="auto"/>
              </w:rPr>
            </w:pPr>
            <w:r>
              <w:rPr>
                <w:rFonts w:ascii="Arial" w:cs="Arial" w:eastAsia="Arial" w:hAnsi="Arial"/>
                <w:sz w:val="18"/>
                <w:szCs w:val="18"/>
                <w:color w:val="auto"/>
              </w:rPr>
              <w:t>Name:</w:t>
            </w:r>
          </w:p>
        </w:tc>
        <w:tc>
          <w:tcPr>
            <w:tcW w:w="468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43"/>
        </w:trPr>
        <w:tc>
          <w:tcPr>
            <w:tcW w:w="3560" w:type="dxa"/>
            <w:vAlign w:val="bottom"/>
          </w:tcPr>
          <w:p>
            <w:pPr>
              <w:spacing w:after="0"/>
              <w:rPr>
                <w:sz w:val="21"/>
                <w:szCs w:val="21"/>
                <w:color w:val="auto"/>
              </w:rPr>
            </w:pPr>
          </w:p>
        </w:tc>
        <w:tc>
          <w:tcPr>
            <w:tcW w:w="3000" w:type="dxa"/>
            <w:vAlign w:val="bottom"/>
          </w:tcPr>
          <w:p>
            <w:pPr>
              <w:ind w:left="2060"/>
              <w:spacing w:after="0"/>
              <w:rPr>
                <w:sz w:val="20"/>
                <w:szCs w:val="20"/>
                <w:color w:val="auto"/>
              </w:rPr>
            </w:pPr>
            <w:r>
              <w:rPr>
                <w:rFonts w:ascii="Arial" w:cs="Arial" w:eastAsia="Arial" w:hAnsi="Arial"/>
                <w:sz w:val="18"/>
                <w:szCs w:val="18"/>
                <w:color w:val="auto"/>
              </w:rPr>
              <w:t>Title:</w:t>
            </w:r>
          </w:p>
        </w:tc>
        <w:tc>
          <w:tcPr>
            <w:tcW w:w="46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44"/>
        </w:trPr>
        <w:tc>
          <w:tcPr>
            <w:tcW w:w="35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4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2023-07-03T05:54:08Z</dcterms:created>
  <dcterms:modified xsi:type="dcterms:W3CDTF">2023-07-03T05:54:08Z</dcterms:modified>
</cp:coreProperties>
</file>