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40" w:type="dxa"/>
            <w:vAlign w:val="bottom"/>
          </w:tcPr>
          <w:p>
            <w:pPr>
              <w:ind w:left="420"/>
              <w:spacing w:after="0"/>
              <w:rPr>
                <w:sz w:val="20"/>
                <w:szCs w:val="20"/>
                <w:color w:val="auto"/>
              </w:rPr>
            </w:pPr>
            <w:r>
              <w:rPr>
                <w:rFonts w:ascii="Arial" w:cs="Arial" w:eastAsia="Arial" w:hAnsi="Arial"/>
                <w:sz w:val="22"/>
                <w:szCs w:val="22"/>
                <w:color w:val="auto"/>
              </w:rPr>
              <w:t>0001643072</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40" w:type="dxa"/>
            <w:vAlign w:val="bottom"/>
          </w:tcPr>
          <w:p>
            <w:pPr>
              <w:ind w:left="420"/>
              <w:spacing w:after="0"/>
              <w:rPr>
                <w:sz w:val="20"/>
                <w:szCs w:val="20"/>
                <w:color w:val="auto"/>
              </w:rPr>
            </w:pPr>
            <w:r>
              <w:rPr>
                <w:rFonts w:ascii="Arial" w:cs="Arial" w:eastAsia="Arial" w:hAnsi="Arial"/>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Arial" w:cs="Arial" w:eastAsia="Arial" w:hAnsi="Arial"/>
                <w:sz w:val="22"/>
                <w:szCs w:val="22"/>
                <w:color w:val="auto"/>
              </w:rPr>
              <w:t>Previous Accession Number Of The Filing 0000950170-23-040843</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40" w:type="dxa"/>
            <w:vAlign w:val="bottom"/>
          </w:tcPr>
          <w:p>
            <w:pPr>
              <w:ind w:left="680"/>
              <w:spacing w:after="0"/>
              <w:rPr>
                <w:sz w:val="20"/>
                <w:szCs w:val="20"/>
                <w:color w:val="auto"/>
              </w:rPr>
            </w:pPr>
            <w:r>
              <w:rPr>
                <w:rFonts w:ascii="Arial" w:cs="Arial" w:eastAsia="Arial" w:hAnsi="Arial"/>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Arial" w:cs="Arial" w:eastAsia="Arial" w:hAnsi="Arial"/>
                <w:sz w:val="22"/>
                <w:szCs w:val="22"/>
                <w:color w:val="auto"/>
              </w:rPr>
              <w:t>Name</w:t>
            </w:r>
          </w:p>
        </w:tc>
        <w:tc>
          <w:tcPr>
            <w:tcW w:w="3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Arial" w:cs="Arial" w:eastAsia="Arial" w:hAnsi="Arial"/>
                <w:sz w:val="43"/>
                <w:szCs w:val="43"/>
                <w:b w:val="1"/>
                <w:bCs w:val="1"/>
                <w:color w:val="auto"/>
              </w:rPr>
              <w:t>144/A: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40" w:type="dxa"/>
            <w:vAlign w:val="bottom"/>
          </w:tcPr>
          <w:p>
            <w:pPr>
              <w:spacing w:after="0"/>
              <w:rPr>
                <w:sz w:val="24"/>
                <w:szCs w:val="24"/>
                <w:color w:val="auto"/>
              </w:rPr>
            </w:pPr>
          </w:p>
        </w:tc>
        <w:tc>
          <w:tcPr>
            <w:tcW w:w="3580" w:type="dxa"/>
            <w:vAlign w:val="bottom"/>
          </w:tcPr>
          <w:p>
            <w:pPr>
              <w:ind w:left="840"/>
              <w:spacing w:after="0"/>
              <w:rPr>
                <w:sz w:val="20"/>
                <w:szCs w:val="20"/>
                <w:color w:val="auto"/>
              </w:rPr>
            </w:pPr>
            <w:r>
              <w:rPr>
                <w:rFonts w:ascii="Arial" w:cs="Arial" w:eastAsia="Arial" w:hAnsi="Arial"/>
                <w:sz w:val="22"/>
                <w:szCs w:val="22"/>
                <w:color w:val="auto"/>
              </w:rPr>
              <w:t>Pharvaris N.V.</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40" w:type="dxa"/>
            <w:vAlign w:val="bottom"/>
          </w:tcPr>
          <w:p>
            <w:pPr>
              <w:spacing w:after="0"/>
              <w:rPr>
                <w:sz w:val="24"/>
                <w:szCs w:val="24"/>
                <w:color w:val="auto"/>
              </w:rPr>
            </w:pPr>
          </w:p>
        </w:tc>
        <w:tc>
          <w:tcPr>
            <w:tcW w:w="3580" w:type="dxa"/>
            <w:vAlign w:val="bottom"/>
          </w:tcPr>
          <w:p>
            <w:pPr>
              <w:ind w:left="840"/>
              <w:spacing w:after="0"/>
              <w:rPr>
                <w:sz w:val="20"/>
                <w:szCs w:val="20"/>
                <w:color w:val="auto"/>
              </w:rPr>
            </w:pPr>
            <w:r>
              <w:rPr>
                <w:rFonts w:ascii="Arial" w:cs="Arial" w:eastAsia="Arial" w:hAnsi="Arial"/>
                <w:sz w:val="22"/>
                <w:szCs w:val="22"/>
                <w:color w:val="auto"/>
              </w:rPr>
              <w:t>001-40010</w:t>
            </w:r>
          </w:p>
        </w:tc>
        <w:tc>
          <w:tcPr>
            <w:tcW w:w="0" w:type="dxa"/>
            <w:vAlign w:val="bottom"/>
          </w:tcPr>
          <w:p>
            <w:pPr>
              <w:spacing w:after="0"/>
              <w:rPr>
                <w:sz w:val="1"/>
                <w:szCs w:val="1"/>
                <w:color w:val="auto"/>
              </w:rPr>
            </w:pPr>
          </w:p>
        </w:tc>
      </w:tr>
      <w:tr>
        <w:trPr>
          <w:trHeight w:val="266"/>
        </w:trPr>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580" w:type="dxa"/>
            <w:vAlign w:val="bottom"/>
          </w:tcPr>
          <w:p>
            <w:pPr>
              <w:ind w:left="840"/>
              <w:spacing w:after="0"/>
              <w:rPr>
                <w:sz w:val="20"/>
                <w:szCs w:val="20"/>
                <w:color w:val="auto"/>
              </w:rPr>
            </w:pPr>
            <w:r>
              <w:rPr>
                <w:rFonts w:ascii="Arial" w:cs="Arial" w:eastAsia="Arial" w:hAnsi="Arial"/>
                <w:sz w:val="22"/>
                <w:szCs w:val="22"/>
                <w:color w:val="auto"/>
                <w:w w:val="90"/>
              </w:rPr>
              <w:t>Emmy Noetherweg 2, 2333 BK</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340" w:type="dxa"/>
            <w:vAlign w:val="bottom"/>
          </w:tcPr>
          <w:p>
            <w:pPr>
              <w:spacing w:after="0"/>
              <w:rPr>
                <w:sz w:val="21"/>
                <w:szCs w:val="21"/>
                <w:color w:val="auto"/>
              </w:rPr>
            </w:pPr>
          </w:p>
        </w:tc>
        <w:tc>
          <w:tcPr>
            <w:tcW w:w="3580" w:type="dxa"/>
            <w:vAlign w:val="bottom"/>
          </w:tcPr>
          <w:p>
            <w:pPr>
              <w:ind w:left="840"/>
              <w:spacing w:after="0" w:line="243" w:lineRule="exact"/>
              <w:rPr>
                <w:sz w:val="20"/>
                <w:szCs w:val="20"/>
                <w:color w:val="auto"/>
              </w:rPr>
            </w:pPr>
            <w:r>
              <w:rPr>
                <w:rFonts w:ascii="Arial" w:cs="Arial" w:eastAsia="Arial" w:hAnsi="Arial"/>
                <w:sz w:val="22"/>
                <w:szCs w:val="22"/>
                <w:color w:val="auto"/>
              </w:rPr>
              <w:t>Leiden</w:t>
            </w:r>
          </w:p>
        </w:tc>
        <w:tc>
          <w:tcPr>
            <w:tcW w:w="0" w:type="dxa"/>
            <w:vAlign w:val="bottom"/>
          </w:tcPr>
          <w:p>
            <w:pPr>
              <w:spacing w:after="0"/>
              <w:rPr>
                <w:sz w:val="1"/>
                <w:szCs w:val="1"/>
                <w:color w:val="auto"/>
              </w:rPr>
            </w:pPr>
          </w:p>
        </w:tc>
      </w:tr>
      <w:tr>
        <w:trPr>
          <w:trHeight w:val="153"/>
        </w:trPr>
        <w:tc>
          <w:tcPr>
            <w:tcW w:w="340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3580" w:type="dxa"/>
            <w:vAlign w:val="bottom"/>
            <w:vMerge w:val="restart"/>
          </w:tcPr>
          <w:p>
            <w:pPr>
              <w:ind w:left="840"/>
              <w:spacing w:after="0" w:line="243" w:lineRule="exact"/>
              <w:rPr>
                <w:sz w:val="20"/>
                <w:szCs w:val="20"/>
                <w:color w:val="auto"/>
              </w:rPr>
            </w:pPr>
            <w:r>
              <w:rPr>
                <w:rFonts w:ascii="Arial" w:cs="Arial" w:eastAsia="Arial" w:hAnsi="Arial"/>
                <w:sz w:val="22"/>
                <w:szCs w:val="22"/>
                <w:color w:val="auto"/>
              </w:rPr>
              <w:t>NETHERLANDS</w:t>
            </w:r>
          </w:p>
        </w:tc>
        <w:tc>
          <w:tcPr>
            <w:tcW w:w="0" w:type="dxa"/>
            <w:vAlign w:val="bottom"/>
          </w:tcPr>
          <w:p>
            <w:pPr>
              <w:spacing w:after="0"/>
              <w:rPr>
                <w:sz w:val="1"/>
                <w:szCs w:val="1"/>
                <w:color w:val="auto"/>
              </w:rPr>
            </w:pPr>
          </w:p>
        </w:tc>
      </w:tr>
      <w:tr>
        <w:trPr>
          <w:trHeight w:val="90"/>
        </w:trPr>
        <w:tc>
          <w:tcPr>
            <w:tcW w:w="34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580" w:type="dxa"/>
            <w:vAlign w:val="bottom"/>
          </w:tcPr>
          <w:p>
            <w:pPr>
              <w:ind w:left="840"/>
              <w:spacing w:after="0"/>
              <w:rPr>
                <w:sz w:val="20"/>
                <w:szCs w:val="20"/>
                <w:color w:val="auto"/>
              </w:rPr>
            </w:pPr>
            <w:r>
              <w:rPr>
                <w:rFonts w:ascii="Arial" w:cs="Arial" w:eastAsia="Arial" w:hAnsi="Arial"/>
                <w:sz w:val="22"/>
                <w:szCs w:val="22"/>
                <w:color w:val="auto"/>
              </w:rPr>
              <w:t>00000</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580" w:type="dxa"/>
            <w:vAlign w:val="bottom"/>
          </w:tcPr>
          <w:p>
            <w:pPr>
              <w:ind w:left="840"/>
              <w:spacing w:after="0"/>
              <w:rPr>
                <w:sz w:val="20"/>
                <w:szCs w:val="20"/>
                <w:color w:val="auto"/>
              </w:rPr>
            </w:pPr>
            <w:r>
              <w:rPr>
                <w:rFonts w:ascii="Arial" w:cs="Arial" w:eastAsia="Arial" w:hAnsi="Arial"/>
                <w:sz w:val="22"/>
                <w:szCs w:val="22"/>
                <w:color w:val="auto"/>
              </w:rPr>
              <w:t>31-(0)71 2036 410</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80" w:type="dxa"/>
            <w:vAlign w:val="bottom"/>
          </w:tcPr>
          <w:p>
            <w:pPr>
              <w:ind w:left="840"/>
              <w:spacing w:after="0"/>
              <w:rPr>
                <w:sz w:val="20"/>
                <w:szCs w:val="20"/>
                <w:color w:val="auto"/>
              </w:rPr>
            </w:pPr>
            <w:r>
              <w:rPr>
                <w:rFonts w:ascii="Arial" w:cs="Arial" w:eastAsia="Arial" w:hAnsi="Arial"/>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47" w:orient="portrait"/>
          <w:cols w:equalWidth="0" w:num="1">
            <w:col w:w="11200"/>
          </w:cols>
          <w:pgMar w:left="320" w:top="267" w:right="37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rPr>
              <w:t>Title of the Class of</w:t>
            </w:r>
          </w:p>
        </w:tc>
        <w:tc>
          <w:tcPr>
            <w:tcW w:w="232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40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94"/>
              </w:rPr>
              <w:t>Securities To Be Sold</w:t>
            </w:r>
          </w:p>
        </w:tc>
        <w:tc>
          <w:tcPr>
            <w:tcW w:w="2320" w:type="dxa"/>
            <w:vAlign w:val="bottom"/>
            <w:vMerge w:val="restart"/>
          </w:tcPr>
          <w:p>
            <w:pPr>
              <w:ind w:left="72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93"/>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15000</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265650</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40000</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708400</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line="243" w:lineRule="exact"/>
              <w:rPr>
                <w:sz w:val="20"/>
                <w:szCs w:val="20"/>
                <w:color w:val="auto"/>
              </w:rPr>
            </w:pPr>
            <w:r>
              <w:rPr>
                <w:rFonts w:ascii="Arial" w:cs="Arial" w:eastAsia="Arial" w:hAnsi="Arial"/>
                <w:sz w:val="22"/>
                <w:szCs w:val="22"/>
                <w:color w:val="auto"/>
              </w:rPr>
              <w:t>1285 Avenue of the</w:t>
            </w:r>
          </w:p>
        </w:tc>
        <w:tc>
          <w:tcPr>
            <w:tcW w:w="1300" w:type="dxa"/>
            <w:vAlign w:val="bottom"/>
            <w:vMerge w:val="restart"/>
          </w:tcPr>
          <w:p>
            <w:pPr>
              <w:ind w:left="120"/>
              <w:spacing w:after="0"/>
              <w:rPr>
                <w:sz w:val="20"/>
                <w:szCs w:val="20"/>
                <w:color w:val="auto"/>
              </w:rPr>
            </w:pPr>
            <w:r>
              <w:rPr>
                <w:rFonts w:ascii="Arial" w:cs="Arial" w:eastAsia="Arial" w:hAnsi="Arial"/>
                <w:sz w:val="22"/>
                <w:szCs w:val="22"/>
                <w:color w:val="auto"/>
              </w:rPr>
              <w:t>30000</w:t>
            </w:r>
          </w:p>
        </w:tc>
        <w:tc>
          <w:tcPr>
            <w:tcW w:w="1140" w:type="dxa"/>
            <w:vAlign w:val="bottom"/>
            <w:vMerge w:val="restart"/>
          </w:tcPr>
          <w:p>
            <w:pPr>
              <w:jc w:val="right"/>
              <w:ind w:right="352"/>
              <w:spacing w:after="0"/>
              <w:rPr>
                <w:sz w:val="20"/>
                <w:szCs w:val="20"/>
                <w:color w:val="auto"/>
              </w:rPr>
            </w:pPr>
            <w:r>
              <w:rPr>
                <w:rFonts w:ascii="Arial" w:cs="Arial" w:eastAsia="Arial" w:hAnsi="Arial"/>
                <w:sz w:val="22"/>
                <w:szCs w:val="22"/>
                <w:color w:val="auto"/>
                <w:w w:val="89"/>
              </w:rPr>
              <w:t>531300</w:t>
            </w:r>
          </w:p>
        </w:tc>
        <w:tc>
          <w:tcPr>
            <w:tcW w:w="0" w:type="dxa"/>
            <w:vAlign w:val="bottom"/>
          </w:tcPr>
          <w:p>
            <w:pPr>
              <w:spacing w:after="0"/>
              <w:rPr>
                <w:sz w:val="1"/>
                <w:szCs w:val="1"/>
                <w:color w:val="auto"/>
              </w:rPr>
            </w:pPr>
          </w:p>
        </w:tc>
      </w:tr>
      <w:tr>
        <w:trPr>
          <w:trHeight w:val="153"/>
        </w:trPr>
        <w:tc>
          <w:tcPr>
            <w:tcW w:w="2400" w:type="dxa"/>
            <w:vAlign w:val="bottom"/>
            <w:vMerge w:val="restart"/>
          </w:tcPr>
          <w:p>
            <w:pPr>
              <w:spacing w:after="0" w:line="243" w:lineRule="exact"/>
              <w:rPr>
                <w:sz w:val="20"/>
                <w:szCs w:val="20"/>
                <w:color w:val="auto"/>
              </w:rPr>
            </w:pPr>
            <w:r>
              <w:rPr>
                <w:rFonts w:ascii="Arial" w:cs="Arial" w:eastAsia="Arial" w:hAnsi="Arial"/>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Arial" w:cs="Arial" w:eastAsia="Arial" w:hAnsi="Arial"/>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Arial" w:cs="Arial" w:eastAsia="Arial" w:hAnsi="Arial"/>
                <w:sz w:val="22"/>
                <w:szCs w:val="22"/>
                <w:color w:val="auto"/>
              </w:rPr>
              <w:t>New York  NY  10019</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0" w:type="dxa"/>
            <w:vAlign w:val="bottom"/>
          </w:tcPr>
          <w:p>
            <w:pPr>
              <w:spacing w:after="0"/>
              <w:rPr>
                <w:sz w:val="20"/>
                <w:szCs w:val="20"/>
                <w:color w:val="auto"/>
              </w:rPr>
            </w:pPr>
            <w:r>
              <w:rPr>
                <w:rFonts w:ascii="Arial" w:cs="Arial" w:eastAsia="Arial" w:hAnsi="Arial"/>
                <w:sz w:val="22"/>
                <w:szCs w:val="22"/>
                <w:color w:val="auto"/>
                <w:w w:val="90"/>
              </w:rPr>
              <w:t>Ordinary Shares, par value</w:t>
            </w:r>
          </w:p>
        </w:tc>
        <w:tc>
          <w:tcPr>
            <w:tcW w:w="2320" w:type="dxa"/>
            <w:vAlign w:val="bottom"/>
          </w:tcPr>
          <w:p>
            <w:pPr>
              <w:ind w:left="60"/>
              <w:spacing w:after="0"/>
              <w:rPr>
                <w:sz w:val="20"/>
                <w:szCs w:val="20"/>
                <w:color w:val="auto"/>
              </w:rPr>
            </w:pPr>
            <w:r>
              <w:rPr>
                <w:rFonts w:ascii="Arial" w:cs="Arial" w:eastAsia="Arial" w:hAnsi="Arial"/>
                <w:sz w:val="22"/>
                <w:szCs w:val="22"/>
                <w:color w:val="auto"/>
              </w:rPr>
              <w:t>UBS Securities LLC</w:t>
            </w:r>
          </w:p>
        </w:tc>
        <w:tc>
          <w:tcPr>
            <w:tcW w:w="1300" w:type="dxa"/>
            <w:vAlign w:val="bottom"/>
          </w:tcPr>
          <w:p>
            <w:pPr>
              <w:ind w:left="120"/>
              <w:spacing w:after="0"/>
              <w:rPr>
                <w:sz w:val="20"/>
                <w:szCs w:val="20"/>
                <w:color w:val="auto"/>
              </w:rPr>
            </w:pPr>
            <w:r>
              <w:rPr>
                <w:rFonts w:ascii="Arial" w:cs="Arial" w:eastAsia="Arial" w:hAnsi="Arial"/>
                <w:sz w:val="22"/>
                <w:szCs w:val="22"/>
                <w:color w:val="auto"/>
              </w:rPr>
              <w:t>40000</w:t>
            </w: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708400</w:t>
            </w: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0.12 per share</w:t>
            </w:r>
          </w:p>
        </w:tc>
        <w:tc>
          <w:tcPr>
            <w:tcW w:w="2320" w:type="dxa"/>
            <w:vAlign w:val="bottom"/>
          </w:tcPr>
          <w:p>
            <w:pPr>
              <w:ind w:left="60"/>
              <w:spacing w:after="0"/>
              <w:rPr>
                <w:sz w:val="20"/>
                <w:szCs w:val="20"/>
                <w:color w:val="auto"/>
              </w:rPr>
            </w:pPr>
            <w:r>
              <w:rPr>
                <w:rFonts w:ascii="Arial" w:cs="Arial" w:eastAsia="Arial" w:hAnsi="Arial"/>
                <w:sz w:val="22"/>
                <w:szCs w:val="22"/>
                <w:color w:val="auto"/>
              </w:rPr>
              <w:t>1285 Avenue of the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40822916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08/09/2023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40822916</w:t>
      </w:r>
      <w:r>
        <w:rPr>
          <w:sz w:val="20"/>
          <w:szCs w:val="20"/>
          <w:color w:val="auto"/>
        </w:rPr>
        <w:tab/>
      </w:r>
      <w:r>
        <w:rPr>
          <w:rFonts w:ascii="Arial" w:cs="Arial" w:eastAsia="Arial" w:hAnsi="Arial"/>
          <w:sz w:val="22"/>
          <w:szCs w:val="22"/>
          <w:color w:val="auto"/>
        </w:rPr>
        <w:t>08/09/2023</w:t>
      </w:r>
      <w:r>
        <w:rPr>
          <w:sz w:val="20"/>
          <w:szCs w:val="20"/>
          <w:color w:val="auto"/>
        </w:rPr>
        <w:tab/>
      </w:r>
      <w:r>
        <w:rPr>
          <w:rFonts w:ascii="Arial" w:cs="Arial" w:eastAsia="Arial" w:hAnsi="Arial"/>
          <w:sz w:val="18"/>
          <w:szCs w:val="18"/>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40822916</w:t>
      </w:r>
      <w:r>
        <w:rPr>
          <w:sz w:val="20"/>
          <w:szCs w:val="20"/>
          <w:color w:val="auto"/>
        </w:rPr>
        <w:tab/>
      </w:r>
      <w:r>
        <w:rPr>
          <w:rFonts w:ascii="Arial" w:cs="Arial" w:eastAsia="Arial" w:hAnsi="Arial"/>
          <w:sz w:val="22"/>
          <w:szCs w:val="22"/>
          <w:color w:val="auto"/>
        </w:rPr>
        <w:t>08/09/2023</w:t>
      </w:r>
      <w:r>
        <w:rPr>
          <w:sz w:val="20"/>
          <w:szCs w:val="20"/>
          <w:color w:val="auto"/>
        </w:rPr>
        <w:tab/>
      </w:r>
      <w:r>
        <w:rPr>
          <w:rFonts w:ascii="Arial" w:cs="Arial" w:eastAsia="Arial" w:hAnsi="Arial"/>
          <w:sz w:val="18"/>
          <w:szCs w:val="18"/>
          <w:color w:val="auto"/>
        </w:rPr>
        <w:t>Nasdaq</w:t>
      </w:r>
    </w:p>
    <w:p>
      <w:pPr>
        <w:spacing w:after="0" w:line="200" w:lineRule="exact"/>
        <w:rPr>
          <w:sz w:val="24"/>
          <w:szCs w:val="24"/>
          <w:color w:val="auto"/>
        </w:rPr>
      </w:pPr>
    </w:p>
    <w:p>
      <w:pPr>
        <w:spacing w:after="0" w:line="209" w:lineRule="exact"/>
        <w:rPr>
          <w:sz w:val="24"/>
          <w:szCs w:val="24"/>
          <w:color w:val="auto"/>
        </w:rPr>
      </w:pPr>
    </w:p>
    <w:p>
      <w:pPr>
        <w:spacing w:after="0"/>
        <w:tabs>
          <w:tab w:leader="none" w:pos="1200" w:val="left"/>
          <w:tab w:leader="none" w:pos="2500" w:val="left"/>
        </w:tabs>
        <w:rPr>
          <w:sz w:val="20"/>
          <w:szCs w:val="20"/>
          <w:color w:val="auto"/>
        </w:rPr>
      </w:pPr>
      <w:r>
        <w:rPr>
          <w:rFonts w:ascii="Arial" w:cs="Arial" w:eastAsia="Arial" w:hAnsi="Arial"/>
          <w:sz w:val="22"/>
          <w:szCs w:val="22"/>
          <w:color w:val="auto"/>
        </w:rPr>
        <w:t>40822916</w:t>
      </w:r>
      <w:r>
        <w:rPr>
          <w:sz w:val="20"/>
          <w:szCs w:val="20"/>
          <w:color w:val="auto"/>
        </w:rPr>
        <w:tab/>
      </w:r>
      <w:r>
        <w:rPr>
          <w:rFonts w:ascii="Arial" w:cs="Arial" w:eastAsia="Arial" w:hAnsi="Arial"/>
          <w:sz w:val="22"/>
          <w:szCs w:val="22"/>
          <w:color w:val="auto"/>
        </w:rPr>
        <w:t>08/09/2023</w:t>
      </w:r>
      <w:r>
        <w:rPr>
          <w:sz w:val="20"/>
          <w:szCs w:val="20"/>
          <w:color w:val="auto"/>
        </w:rPr>
        <w:tab/>
      </w:r>
      <w:r>
        <w:rPr>
          <w:rFonts w:ascii="Arial" w:cs="Arial" w:eastAsia="Arial" w:hAnsi="Arial"/>
          <w:sz w:val="18"/>
          <w:szCs w:val="18"/>
          <w:color w:val="auto"/>
        </w:rPr>
        <w:t>Nasdaq</w:t>
      </w:r>
    </w:p>
    <w:p>
      <w:pPr>
        <w:sectPr>
          <w:pgSz w:w="11900" w:h="16847" w:orient="portrait"/>
          <w:cols w:equalWidth="0" w:num="2">
            <w:col w:w="7200" w:space="220"/>
            <w:col w:w="3780"/>
          </w:cols>
          <w:pgMar w:left="320" w:top="267" w:right="379" w:bottom="0" w:gutter="0" w:footer="0" w:header="0"/>
          <w:type w:val="continuous"/>
        </w:sectPr>
      </w:pPr>
    </w:p>
    <w:bookmarkStart w:id="1" w:name="page2"/>
    <w:bookmarkEnd w:id="1"/>
    <w:p>
      <w:pPr>
        <w:ind w:left="2500"/>
        <w:spacing w:after="0"/>
        <w:rPr>
          <w:sz w:val="20"/>
          <w:szCs w:val="20"/>
          <w:color w:val="auto"/>
        </w:rPr>
      </w:pPr>
      <w:r>
        <w:rPr>
          <w:rFonts w:ascii="Arial" w:cs="Arial" w:eastAsia="Arial" w:hAnsi="Arial"/>
          <w:sz w:val="22"/>
          <w:szCs w:val="22"/>
          <w:color w:val="auto"/>
        </w:rPr>
        <w:t>Americas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New York  NY  10019</w:t>
      </w:r>
    </w:p>
    <w:p>
      <w:pPr>
        <w:spacing w:after="0" w:line="200" w:lineRule="exact"/>
        <w:rPr>
          <w:sz w:val="20"/>
          <w:szCs w:val="20"/>
          <w:color w:val="auto"/>
        </w:rPr>
      </w:pPr>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To Be Sold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20" w:type="dxa"/>
            <w:vAlign w:val="bottom"/>
            <w:vMerge w:val="restart"/>
          </w:tcPr>
          <w:p>
            <w:pPr>
              <w:ind w:left="1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40" w:type="dxa"/>
            <w:vAlign w:val="bottom"/>
          </w:tcPr>
          <w:p>
            <w:pPr>
              <w:spacing w:after="0"/>
              <w:rPr>
                <w:sz w:val="20"/>
                <w:szCs w:val="20"/>
                <w:color w:val="auto"/>
              </w:rPr>
            </w:pPr>
            <w:r>
              <w:rPr>
                <w:rFonts w:ascii="Arial" w:cs="Arial" w:eastAsia="Arial" w:hAnsi="Arial"/>
                <w:sz w:val="22"/>
                <w:szCs w:val="22"/>
                <w:color w:val="auto"/>
              </w:rPr>
              <w:t>Ordinary</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line="210" w:lineRule="exact"/>
              <w:rPr>
                <w:sz w:val="20"/>
                <w:szCs w:val="20"/>
                <w:color w:val="auto"/>
              </w:rPr>
            </w:pPr>
            <w:r>
              <w:rPr>
                <w:rFonts w:ascii="Arial" w:cs="Arial" w:eastAsia="Arial" w:hAnsi="Arial"/>
                <w:sz w:val="22"/>
                <w:szCs w:val="22"/>
                <w:color w:val="auto"/>
              </w:rPr>
              <w:t>Shares, par</w:t>
            </w:r>
          </w:p>
        </w:tc>
        <w:tc>
          <w:tcPr>
            <w:tcW w:w="1020" w:type="dxa"/>
            <w:vAlign w:val="bottom"/>
          </w:tcPr>
          <w:p>
            <w:pPr>
              <w:spacing w:after="0"/>
              <w:rPr>
                <w:sz w:val="18"/>
                <w:szCs w:val="18"/>
                <w:color w:val="auto"/>
              </w:rPr>
            </w:pPr>
          </w:p>
        </w:tc>
        <w:tc>
          <w:tcPr>
            <w:tcW w:w="1440" w:type="dxa"/>
            <w:vAlign w:val="bottom"/>
          </w:tcPr>
          <w:p>
            <w:pPr>
              <w:ind w:left="60"/>
              <w:spacing w:after="0" w:line="210" w:lineRule="exact"/>
              <w:rPr>
                <w:sz w:val="20"/>
                <w:szCs w:val="20"/>
                <w:color w:val="auto"/>
              </w:rPr>
            </w:pPr>
            <w:r>
              <w:rPr>
                <w:rFonts w:ascii="Arial" w:cs="Arial" w:eastAsia="Arial" w:hAnsi="Arial"/>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Arial" w:cs="Arial" w:eastAsia="Arial" w:hAnsi="Arial"/>
                <w:sz w:val="22"/>
                <w:szCs w:val="22"/>
                <w:color w:val="auto"/>
                <w:w w:val="92"/>
              </w:rPr>
              <w:t>value Euro 0.12</w:t>
            </w:r>
          </w:p>
        </w:tc>
        <w:tc>
          <w:tcPr>
            <w:tcW w:w="2460" w:type="dxa"/>
            <w:vAlign w:val="bottom"/>
            <w:gridSpan w:val="2"/>
          </w:tcPr>
          <w:p>
            <w:pPr>
              <w:ind w:left="40"/>
              <w:spacing w:after="0" w:line="294" w:lineRule="exact"/>
              <w:rPr>
                <w:sz w:val="20"/>
                <w:szCs w:val="20"/>
                <w:color w:val="auto"/>
              </w:rPr>
            </w:pPr>
            <w:r>
              <w:rPr>
                <w:rFonts w:ascii="Arial" w:cs="Arial" w:eastAsia="Arial" w:hAnsi="Arial"/>
                <w:sz w:val="18"/>
                <w:szCs w:val="18"/>
                <w:color w:val="auto"/>
              </w:rPr>
              <w:t xml:space="preserve">01/01/2020 </w:t>
            </w:r>
            <w:r>
              <w:rPr>
                <w:rFonts w:ascii="Arial" w:cs="Arial" w:eastAsia="Arial" w:hAnsi="Arial"/>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per share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w w:val="97"/>
              </w:rPr>
              <w:t>Pharvaris N.V.</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Arial" w:cs="Arial" w:eastAsia="Arial" w:hAnsi="Arial"/>
                <w:sz w:val="22"/>
                <w:szCs w:val="22"/>
                <w:color w:val="auto"/>
                <w:w w:val="89"/>
              </w:rPr>
              <w:t>125000</w:t>
            </w:r>
          </w:p>
        </w:tc>
        <w:tc>
          <w:tcPr>
            <w:tcW w:w="2660" w:type="dxa"/>
            <w:vAlign w:val="bottom"/>
            <w:gridSpan w:val="2"/>
          </w:tcPr>
          <w:p>
            <w:pPr>
              <w:ind w:left="80"/>
              <w:spacing w:after="0"/>
              <w:rPr>
                <w:sz w:val="20"/>
                <w:szCs w:val="20"/>
                <w:color w:val="auto"/>
              </w:rPr>
            </w:pPr>
            <w:r>
              <w:rPr>
                <w:rFonts w:ascii="Arial" w:cs="Arial" w:eastAsia="Arial" w:hAnsi="Arial"/>
                <w:sz w:val="22"/>
                <w:szCs w:val="22"/>
                <w:color w:val="auto"/>
                <w:w w:val="86"/>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-151765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940" w:space="320"/>
            <w:col w:w="6980"/>
          </w:cols>
          <w:pgMar w:left="320" w:top="118"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color w:val="auto"/>
        </w:rPr>
        <w:t>This form 144 amends and supersedes the form 144 filed on August 9, 2023. The name and address of the broker was updated to reflect the change in executing broker.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09/20/2023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05/11/2023</w:t>
      </w:r>
    </w:p>
    <w:p>
      <w:pPr>
        <w:spacing w:after="0" w:line="618" w:lineRule="exact"/>
        <w:rPr>
          <w:sz w:val="20"/>
          <w:szCs w:val="20"/>
          <w:color w:val="auto"/>
        </w:rPr>
      </w:pPr>
    </w:p>
    <w:p>
      <w:pPr>
        <w:sectPr>
          <w:pgSz w:w="11900" w:h="16838" w:orient="portrait"/>
          <w:cols w:equalWidth="0" w:num="2">
            <w:col w:w="3380" w:space="120"/>
            <w:col w:w="7740"/>
          </w:cols>
          <w:pgMar w:left="320" w:top="118"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Berndt Modig</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2023-09-20T09:11:06Z</dcterms:created>
  <dcterms:modified xsi:type="dcterms:W3CDTF">2023-09-20T09:11:06Z</dcterms:modified>
</cp:coreProperties>
</file>